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01" w:tblpY="511"/>
        <w:tblW w:w="20404" w:type="dxa"/>
        <w:tblLook w:val="04A0" w:firstRow="1" w:lastRow="0" w:firstColumn="1" w:lastColumn="0" w:noHBand="0" w:noVBand="1"/>
      </w:tblPr>
      <w:tblGrid>
        <w:gridCol w:w="1523"/>
        <w:gridCol w:w="1888"/>
        <w:gridCol w:w="1888"/>
        <w:gridCol w:w="1888"/>
        <w:gridCol w:w="1888"/>
        <w:gridCol w:w="1888"/>
        <w:gridCol w:w="1888"/>
        <w:gridCol w:w="1888"/>
        <w:gridCol w:w="1888"/>
        <w:gridCol w:w="1888"/>
        <w:gridCol w:w="1889"/>
      </w:tblGrid>
      <w:tr w:rsidR="006F37E8" w14:paraId="674F398E" w14:textId="77777777" w:rsidTr="00107FF1">
        <w:tc>
          <w:tcPr>
            <w:tcW w:w="1523" w:type="dxa"/>
          </w:tcPr>
          <w:p w14:paraId="5FB2CC8C" w14:textId="1F9A3A8A" w:rsidR="001E1871" w:rsidRPr="009600D0" w:rsidRDefault="001E1871" w:rsidP="009600D0">
            <w:pPr>
              <w:rPr>
                <w:rFonts w:ascii="Arial" w:eastAsia="Times New Roman" w:hAnsi="Arial" w:cs="Arial"/>
                <w:color w:val="0B0C0C"/>
                <w:sz w:val="16"/>
                <w:szCs w:val="16"/>
                <w:lang w:eastAsia="en-GB"/>
              </w:rPr>
            </w:pPr>
          </w:p>
        </w:tc>
        <w:tc>
          <w:tcPr>
            <w:tcW w:w="1888" w:type="dxa"/>
          </w:tcPr>
          <w:p w14:paraId="4D5D5F64" w14:textId="24D35265" w:rsidR="001E1871" w:rsidRDefault="009C76A6" w:rsidP="009600D0">
            <w:pPr>
              <w:shd w:val="clear" w:color="auto" w:fill="FFFFFF"/>
              <w:rPr>
                <w:rFonts w:ascii="Arial" w:eastAsia="Times New Roman" w:hAnsi="Arial" w:cs="Arial"/>
                <w:b/>
                <w:bCs/>
                <w:color w:val="0B0C0C"/>
                <w:sz w:val="20"/>
                <w:szCs w:val="20"/>
                <w:lang w:eastAsia="en-GB"/>
              </w:rPr>
            </w:pPr>
            <w:r w:rsidRPr="00A6549E">
              <w:rPr>
                <w:rFonts w:ascii="Arial" w:eastAsia="Times New Roman" w:hAnsi="Arial" w:cs="Arial"/>
                <w:b/>
                <w:bCs/>
                <w:color w:val="0B0C0C"/>
                <w:sz w:val="20"/>
                <w:szCs w:val="20"/>
                <w:lang w:eastAsia="en-GB"/>
              </w:rPr>
              <w:t>Scope and</w:t>
            </w:r>
            <w:r w:rsidR="00966B5E">
              <w:rPr>
                <w:rFonts w:ascii="Arial" w:eastAsia="Times New Roman" w:hAnsi="Arial" w:cs="Arial"/>
                <w:b/>
                <w:bCs/>
                <w:color w:val="0B0C0C"/>
                <w:sz w:val="20"/>
                <w:szCs w:val="20"/>
                <w:lang w:eastAsia="en-GB"/>
              </w:rPr>
              <w:t xml:space="preserve"> end</w:t>
            </w:r>
            <w:r w:rsidRPr="00A6549E">
              <w:rPr>
                <w:rFonts w:ascii="Arial" w:eastAsia="Times New Roman" w:hAnsi="Arial" w:cs="Arial"/>
                <w:b/>
                <w:bCs/>
                <w:color w:val="0B0C0C"/>
                <w:sz w:val="20"/>
                <w:szCs w:val="20"/>
                <w:lang w:eastAsia="en-GB"/>
              </w:rPr>
              <w:t xml:space="preserve"> points</w:t>
            </w:r>
            <w:r w:rsidR="00107FF1">
              <w:rPr>
                <w:rFonts w:ascii="Arial" w:eastAsia="Times New Roman" w:hAnsi="Arial" w:cs="Arial"/>
                <w:b/>
                <w:bCs/>
                <w:color w:val="0B0C0C"/>
                <w:sz w:val="20"/>
                <w:szCs w:val="20"/>
                <w:lang w:eastAsia="en-GB"/>
              </w:rPr>
              <w:t xml:space="preserve"> (including EYFS)</w:t>
            </w:r>
          </w:p>
          <w:p w14:paraId="5A0CB24C" w14:textId="77777777" w:rsidR="00107FF1" w:rsidRPr="00A6549E" w:rsidRDefault="00107FF1" w:rsidP="009600D0">
            <w:pPr>
              <w:shd w:val="clear" w:color="auto" w:fill="FFFFFF"/>
              <w:rPr>
                <w:rFonts w:ascii="Arial" w:eastAsia="Times New Roman" w:hAnsi="Arial" w:cs="Arial"/>
                <w:b/>
                <w:bCs/>
                <w:color w:val="0B0C0C"/>
                <w:sz w:val="20"/>
                <w:szCs w:val="20"/>
                <w:lang w:eastAsia="en-GB"/>
              </w:rPr>
            </w:pPr>
          </w:p>
          <w:p w14:paraId="52F7F599" w14:textId="452A2FB2" w:rsidR="00A6549E" w:rsidRPr="00A6549E" w:rsidRDefault="00A6549E" w:rsidP="009600D0">
            <w:pPr>
              <w:shd w:val="clear" w:color="auto" w:fill="FFFFFF"/>
              <w:rPr>
                <w:rFonts w:ascii="Arial" w:eastAsia="Times New Roman" w:hAnsi="Arial" w:cs="Arial"/>
                <w:color w:val="0B0C0C"/>
                <w:sz w:val="16"/>
                <w:szCs w:val="16"/>
                <w:lang w:eastAsia="en-GB"/>
              </w:rPr>
            </w:pPr>
            <w:r w:rsidRPr="00A6549E">
              <w:rPr>
                <w:rFonts w:ascii="Arial" w:eastAsia="Times New Roman" w:hAnsi="Arial" w:cs="Arial"/>
                <w:color w:val="0B0C0C"/>
                <w:sz w:val="16"/>
                <w:szCs w:val="16"/>
                <w:lang w:eastAsia="en-GB"/>
              </w:rPr>
              <w:t>211“Inspectors will consider the knowledge and skills that pupils will gain at each stage through the school’s curriculum (we call this ‘intent’). They will look at the scope of the curriculum, including how carefully leaders have thought about what end points the curriculum is building towards (with reference to the national curriculum and, where relevant, the EYFS).”</w:t>
            </w:r>
          </w:p>
          <w:p w14:paraId="44BB39FA" w14:textId="77777777" w:rsidR="00A6549E" w:rsidRPr="00A6549E" w:rsidRDefault="00A6549E" w:rsidP="009600D0">
            <w:pPr>
              <w:shd w:val="clear" w:color="auto" w:fill="FFFFFF"/>
              <w:rPr>
                <w:rFonts w:ascii="Arial" w:eastAsia="Times New Roman" w:hAnsi="Arial" w:cs="Arial"/>
                <w:color w:val="0B0C0C"/>
                <w:sz w:val="16"/>
                <w:szCs w:val="16"/>
                <w:lang w:eastAsia="en-GB"/>
              </w:rPr>
            </w:pPr>
          </w:p>
          <w:p w14:paraId="357C87E5" w14:textId="1C1657D4" w:rsidR="001E1871" w:rsidRPr="009600D0" w:rsidRDefault="001E1871" w:rsidP="009600D0">
            <w:pPr>
              <w:shd w:val="clear" w:color="auto" w:fill="FFFFFF"/>
              <w:rPr>
                <w:rFonts w:ascii="Arial" w:eastAsia="Times New Roman" w:hAnsi="Arial" w:cs="Arial"/>
                <w:color w:val="0B0C0C"/>
                <w:sz w:val="16"/>
                <w:szCs w:val="16"/>
                <w:lang w:eastAsia="en-GB"/>
              </w:rPr>
            </w:pPr>
            <w:r>
              <w:rPr>
                <w:rFonts w:ascii="Arial" w:eastAsia="Times New Roman" w:hAnsi="Arial" w:cs="Arial"/>
                <w:color w:val="0B0C0C"/>
                <w:sz w:val="16"/>
                <w:szCs w:val="16"/>
                <w:lang w:eastAsia="en-GB"/>
              </w:rPr>
              <w:t>“</w:t>
            </w:r>
            <w:r w:rsidRPr="009600D0">
              <w:rPr>
                <w:rFonts w:ascii="Arial" w:eastAsia="Times New Roman" w:hAnsi="Arial" w:cs="Arial"/>
                <w:color w:val="0B0C0C"/>
                <w:sz w:val="16"/>
                <w:szCs w:val="16"/>
                <w:lang w:eastAsia="en-GB"/>
              </w:rPr>
              <w:t>The school’s curriculum is coherently planned and sequenced towards cumulatively sufficient knowledge and skills for future learning and employment.</w:t>
            </w:r>
            <w:r>
              <w:rPr>
                <w:rFonts w:ascii="Arial" w:eastAsia="Times New Roman" w:hAnsi="Arial" w:cs="Arial"/>
                <w:color w:val="0B0C0C"/>
                <w:sz w:val="16"/>
                <w:szCs w:val="16"/>
                <w:lang w:eastAsia="en-GB"/>
              </w:rPr>
              <w:t>”</w:t>
            </w:r>
          </w:p>
          <w:p w14:paraId="695DF711" w14:textId="77777777" w:rsidR="001E1871" w:rsidRPr="009600D0" w:rsidRDefault="001E1871" w:rsidP="009600D0">
            <w:pPr>
              <w:rPr>
                <w:rFonts w:ascii="Arial" w:eastAsia="Times New Roman" w:hAnsi="Arial" w:cs="Arial"/>
                <w:color w:val="0B0C0C"/>
                <w:sz w:val="16"/>
                <w:szCs w:val="16"/>
                <w:lang w:eastAsia="en-GB"/>
              </w:rPr>
            </w:pPr>
          </w:p>
        </w:tc>
        <w:tc>
          <w:tcPr>
            <w:tcW w:w="1888" w:type="dxa"/>
          </w:tcPr>
          <w:p w14:paraId="4295F604" w14:textId="1B22C583" w:rsidR="001E1871" w:rsidRDefault="001E1871" w:rsidP="009600D0">
            <w:pPr>
              <w:shd w:val="clear" w:color="auto" w:fill="FFFFFF"/>
              <w:rPr>
                <w:rFonts w:ascii="Arial" w:eastAsia="Times New Roman" w:hAnsi="Arial" w:cs="Arial"/>
                <w:b/>
                <w:bCs/>
                <w:color w:val="0B0C0C"/>
                <w:sz w:val="20"/>
                <w:szCs w:val="20"/>
                <w:lang w:eastAsia="en-GB"/>
              </w:rPr>
            </w:pPr>
            <w:r w:rsidRPr="0021050D">
              <w:rPr>
                <w:rFonts w:ascii="Arial" w:eastAsia="Times New Roman" w:hAnsi="Arial" w:cs="Arial"/>
                <w:b/>
                <w:bCs/>
                <w:color w:val="0B0C0C"/>
                <w:sz w:val="20"/>
                <w:szCs w:val="20"/>
                <w:lang w:eastAsia="en-GB"/>
              </w:rPr>
              <w:t>Breadth and ambition</w:t>
            </w:r>
          </w:p>
          <w:p w14:paraId="1FFFF641" w14:textId="77777777" w:rsidR="00107FF1" w:rsidRPr="0021050D" w:rsidRDefault="00107FF1" w:rsidP="009600D0">
            <w:pPr>
              <w:shd w:val="clear" w:color="auto" w:fill="FFFFFF"/>
              <w:rPr>
                <w:rFonts w:ascii="Arial" w:eastAsia="Times New Roman" w:hAnsi="Arial" w:cs="Arial"/>
                <w:b/>
                <w:bCs/>
                <w:color w:val="0B0C0C"/>
                <w:sz w:val="20"/>
                <w:szCs w:val="20"/>
                <w:lang w:eastAsia="en-GB"/>
              </w:rPr>
            </w:pPr>
          </w:p>
          <w:p w14:paraId="36C0A357" w14:textId="3AA6265B" w:rsidR="0021050D" w:rsidRPr="0021050D" w:rsidRDefault="0021050D" w:rsidP="009600D0">
            <w:pPr>
              <w:shd w:val="clear" w:color="auto" w:fill="FFFFFF"/>
              <w:rPr>
                <w:rFonts w:ascii="Arial" w:eastAsia="Times New Roman" w:hAnsi="Arial" w:cs="Arial"/>
                <w:color w:val="0B0C0C"/>
                <w:sz w:val="16"/>
                <w:szCs w:val="16"/>
                <w:lang w:eastAsia="en-GB"/>
              </w:rPr>
            </w:pPr>
            <w:r w:rsidRPr="0021050D">
              <w:rPr>
                <w:rFonts w:ascii="Arial" w:eastAsia="Times New Roman" w:hAnsi="Arial" w:cs="Arial"/>
                <w:color w:val="0B0C0C"/>
                <w:sz w:val="16"/>
                <w:szCs w:val="16"/>
                <w:lang w:eastAsia="en-GB"/>
              </w:rPr>
              <w:t>211 “They will also look at how leaders have broken down the content into components and sequenced that content in a logical progression, systematically and explicitly, for all pupils to acquire the intended knowledge and skills.”</w:t>
            </w:r>
          </w:p>
          <w:p w14:paraId="19D54AE4" w14:textId="77777777" w:rsidR="0021050D" w:rsidRPr="0021050D" w:rsidRDefault="0021050D" w:rsidP="009600D0">
            <w:pPr>
              <w:shd w:val="clear" w:color="auto" w:fill="FFFFFF"/>
              <w:rPr>
                <w:rFonts w:ascii="Arial" w:eastAsia="Times New Roman" w:hAnsi="Arial" w:cs="Arial"/>
                <w:color w:val="0B0C0C"/>
                <w:sz w:val="16"/>
                <w:szCs w:val="16"/>
                <w:lang w:eastAsia="en-GB"/>
              </w:rPr>
            </w:pPr>
          </w:p>
          <w:p w14:paraId="54DC29B5" w14:textId="0D4466E9" w:rsidR="001E1871" w:rsidRPr="009600D0" w:rsidRDefault="001E1871" w:rsidP="009600D0">
            <w:pPr>
              <w:shd w:val="clear" w:color="auto" w:fill="FFFFFF"/>
              <w:rPr>
                <w:rFonts w:ascii="Arial" w:eastAsia="Times New Roman" w:hAnsi="Arial" w:cs="Arial"/>
                <w:color w:val="0B0C0C"/>
                <w:sz w:val="16"/>
                <w:szCs w:val="16"/>
                <w:lang w:eastAsia="en-GB"/>
              </w:rPr>
            </w:pPr>
            <w:r>
              <w:rPr>
                <w:rFonts w:ascii="Arial" w:eastAsia="Times New Roman" w:hAnsi="Arial" w:cs="Arial"/>
                <w:color w:val="0B0C0C"/>
                <w:sz w:val="16"/>
                <w:szCs w:val="16"/>
                <w:lang w:eastAsia="en-GB"/>
              </w:rPr>
              <w:t>“</w:t>
            </w:r>
            <w:r w:rsidRPr="009600D0">
              <w:rPr>
                <w:rFonts w:ascii="Arial" w:eastAsia="Times New Roman" w:hAnsi="Arial" w:cs="Arial"/>
                <w:color w:val="0B0C0C"/>
                <w:sz w:val="16"/>
                <w:szCs w:val="16"/>
                <w:lang w:eastAsia="en-GB"/>
              </w:rPr>
              <w:t>This is either the national curriculum or a curriculum of comparable breadth and ambition.”</w:t>
            </w:r>
          </w:p>
        </w:tc>
        <w:tc>
          <w:tcPr>
            <w:tcW w:w="1888" w:type="dxa"/>
          </w:tcPr>
          <w:p w14:paraId="43B2FF5B" w14:textId="3996CFEA" w:rsidR="001E1871" w:rsidRDefault="001E1871" w:rsidP="009600D0">
            <w:pPr>
              <w:shd w:val="clear" w:color="auto" w:fill="FFFFFF"/>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Rigour</w:t>
            </w:r>
          </w:p>
          <w:p w14:paraId="69B3159A" w14:textId="77777777" w:rsidR="00107FF1" w:rsidRDefault="00107FF1" w:rsidP="009600D0">
            <w:pPr>
              <w:shd w:val="clear" w:color="auto" w:fill="FFFFFF"/>
              <w:rPr>
                <w:rFonts w:ascii="Arial" w:eastAsia="Times New Roman" w:hAnsi="Arial" w:cs="Arial"/>
                <w:b/>
                <w:bCs/>
                <w:color w:val="0B0C0C"/>
                <w:sz w:val="20"/>
                <w:szCs w:val="20"/>
                <w:lang w:eastAsia="en-GB"/>
              </w:rPr>
            </w:pPr>
          </w:p>
          <w:p w14:paraId="47413B3E" w14:textId="460B511A" w:rsidR="00107FF1" w:rsidRPr="008569CC" w:rsidRDefault="00107FF1" w:rsidP="009600D0">
            <w:pPr>
              <w:shd w:val="clear" w:color="auto" w:fill="FFFFFF"/>
              <w:rPr>
                <w:rFonts w:ascii="Arial" w:eastAsia="Times New Roman" w:hAnsi="Arial" w:cs="Arial"/>
                <w:b/>
                <w:bCs/>
                <w:color w:val="0B0C0C"/>
                <w:sz w:val="20"/>
                <w:szCs w:val="20"/>
                <w:lang w:eastAsia="en-GB"/>
              </w:rPr>
            </w:pPr>
            <w:r w:rsidRPr="00107FF1">
              <w:rPr>
                <w:rFonts w:ascii="Arial" w:eastAsia="Times New Roman" w:hAnsi="Arial" w:cs="Arial"/>
                <w:color w:val="0B0C0C"/>
                <w:sz w:val="16"/>
                <w:szCs w:val="16"/>
                <w:lang w:eastAsia="en-GB"/>
              </w:rPr>
              <w:t>211 “Inspectors will also consider the rigour of subject-specific planning.”</w:t>
            </w:r>
          </w:p>
        </w:tc>
        <w:tc>
          <w:tcPr>
            <w:tcW w:w="1888" w:type="dxa"/>
          </w:tcPr>
          <w:p w14:paraId="29BD9A47" w14:textId="1650ADBC" w:rsidR="001E1871" w:rsidRDefault="001E1871" w:rsidP="009600D0">
            <w:pPr>
              <w:shd w:val="clear" w:color="auto" w:fill="FFFFFF"/>
              <w:rPr>
                <w:rFonts w:ascii="Arial" w:eastAsia="Times New Roman" w:hAnsi="Arial" w:cs="Arial"/>
                <w:b/>
                <w:bCs/>
                <w:color w:val="0B0C0C"/>
                <w:sz w:val="20"/>
                <w:szCs w:val="20"/>
                <w:lang w:eastAsia="en-GB"/>
              </w:rPr>
            </w:pPr>
            <w:r w:rsidRPr="008569CC">
              <w:rPr>
                <w:rFonts w:ascii="Arial" w:eastAsia="Times New Roman" w:hAnsi="Arial" w:cs="Arial"/>
                <w:b/>
                <w:bCs/>
                <w:color w:val="0B0C0C"/>
                <w:sz w:val="20"/>
                <w:szCs w:val="20"/>
                <w:lang w:eastAsia="en-GB"/>
              </w:rPr>
              <w:t>Sequencing</w:t>
            </w:r>
          </w:p>
          <w:p w14:paraId="3025B148" w14:textId="77777777" w:rsidR="00107FF1" w:rsidRPr="008569CC" w:rsidRDefault="00107FF1" w:rsidP="009600D0">
            <w:pPr>
              <w:shd w:val="clear" w:color="auto" w:fill="FFFFFF"/>
              <w:rPr>
                <w:rFonts w:ascii="Arial" w:eastAsia="Times New Roman" w:hAnsi="Arial" w:cs="Arial"/>
                <w:b/>
                <w:bCs/>
                <w:color w:val="0B0C0C"/>
                <w:sz w:val="20"/>
                <w:szCs w:val="20"/>
                <w:lang w:eastAsia="en-GB"/>
              </w:rPr>
            </w:pPr>
          </w:p>
          <w:p w14:paraId="69D4545B" w14:textId="77777777" w:rsidR="001E1871" w:rsidRDefault="001E1871" w:rsidP="009600D0">
            <w:pPr>
              <w:shd w:val="clear" w:color="auto" w:fill="FFFFFF"/>
              <w:rPr>
                <w:rFonts w:ascii="Arial" w:eastAsia="Times New Roman" w:hAnsi="Arial" w:cs="Arial"/>
                <w:color w:val="0B0C0C"/>
                <w:sz w:val="16"/>
                <w:szCs w:val="16"/>
                <w:lang w:eastAsia="en-GB"/>
              </w:rPr>
            </w:pPr>
            <w:r>
              <w:rPr>
                <w:rFonts w:ascii="Arial" w:eastAsia="Times New Roman" w:hAnsi="Arial" w:cs="Arial"/>
                <w:color w:val="0B0C0C"/>
                <w:sz w:val="16"/>
                <w:szCs w:val="16"/>
                <w:lang w:eastAsia="en-GB"/>
              </w:rPr>
              <w:t>(</w:t>
            </w:r>
            <w:proofErr w:type="gramStart"/>
            <w:r>
              <w:rPr>
                <w:rFonts w:ascii="Arial" w:eastAsia="Times New Roman" w:hAnsi="Arial" w:cs="Arial"/>
                <w:color w:val="0B0C0C"/>
                <w:sz w:val="16"/>
                <w:szCs w:val="16"/>
                <w:lang w:eastAsia="en-GB"/>
              </w:rPr>
              <w:t>in</w:t>
            </w:r>
            <w:proofErr w:type="gramEnd"/>
            <w:r>
              <w:rPr>
                <w:rFonts w:ascii="Arial" w:eastAsia="Times New Roman" w:hAnsi="Arial" w:cs="Arial"/>
                <w:color w:val="0B0C0C"/>
                <w:sz w:val="16"/>
                <w:szCs w:val="16"/>
                <w:lang w:eastAsia="en-GB"/>
              </w:rPr>
              <w:t xml:space="preserve"> year, in units,</w:t>
            </w:r>
          </w:p>
          <w:p w14:paraId="1D38D920" w14:textId="11B51A9A" w:rsidR="001E1871" w:rsidRPr="009600D0" w:rsidRDefault="001E1871" w:rsidP="009600D0">
            <w:pPr>
              <w:rPr>
                <w:rFonts w:ascii="Arial" w:eastAsia="Times New Roman" w:hAnsi="Arial" w:cs="Arial"/>
                <w:color w:val="0B0C0C"/>
                <w:sz w:val="16"/>
                <w:szCs w:val="16"/>
                <w:lang w:eastAsia="en-GB"/>
              </w:rPr>
            </w:pPr>
            <w:r w:rsidRPr="009600D0">
              <w:rPr>
                <w:rFonts w:ascii="Arial" w:eastAsia="Times New Roman" w:hAnsi="Arial" w:cs="Arial"/>
                <w:color w:val="0B0C0C"/>
                <w:sz w:val="16"/>
                <w:szCs w:val="16"/>
                <w:lang w:eastAsia="en-GB"/>
              </w:rPr>
              <w:t>“</w:t>
            </w:r>
            <w:proofErr w:type="gramStart"/>
            <w:r w:rsidRPr="00903C31">
              <w:rPr>
                <w:rFonts w:ascii="Arial" w:eastAsia="Times New Roman" w:hAnsi="Arial" w:cs="Arial"/>
                <w:color w:val="0B0C0C"/>
                <w:sz w:val="16"/>
                <w:szCs w:val="16"/>
                <w:lang w:eastAsia="en-GB"/>
              </w:rPr>
              <w:t>is</w:t>
            </w:r>
            <w:proofErr w:type="gramEnd"/>
            <w:r w:rsidRPr="00903C31">
              <w:rPr>
                <w:rFonts w:ascii="Arial" w:eastAsia="Times New Roman" w:hAnsi="Arial" w:cs="Arial"/>
                <w:color w:val="0B0C0C"/>
                <w:sz w:val="16"/>
                <w:szCs w:val="16"/>
                <w:lang w:eastAsia="en-GB"/>
              </w:rPr>
              <w:t xml:space="preserve"> planned and sequenced so that the end points that it is building towards are clear and that pupils develop the knowledge and skills, building on what has been taught before, to be able to reach those end points</w:t>
            </w:r>
            <w:r w:rsidRPr="009600D0">
              <w:rPr>
                <w:rFonts w:ascii="Arial" w:eastAsia="Times New Roman" w:hAnsi="Arial" w:cs="Arial"/>
                <w:color w:val="0B0C0C"/>
                <w:sz w:val="16"/>
                <w:szCs w:val="16"/>
                <w:lang w:eastAsia="en-GB"/>
              </w:rPr>
              <w:t>”</w:t>
            </w:r>
          </w:p>
        </w:tc>
        <w:tc>
          <w:tcPr>
            <w:tcW w:w="1888" w:type="dxa"/>
          </w:tcPr>
          <w:p w14:paraId="2E5C6678" w14:textId="310EE289" w:rsidR="001E1871" w:rsidRDefault="001E1871" w:rsidP="008569CC">
            <w:pPr>
              <w:shd w:val="clear" w:color="auto" w:fill="FFFFFF"/>
              <w:rPr>
                <w:rFonts w:ascii="Arial" w:eastAsia="Times New Roman" w:hAnsi="Arial" w:cs="Arial"/>
                <w:b/>
                <w:bCs/>
                <w:color w:val="0B0C0C"/>
                <w:sz w:val="20"/>
                <w:szCs w:val="20"/>
                <w:lang w:eastAsia="en-GB"/>
              </w:rPr>
            </w:pPr>
            <w:r w:rsidRPr="008569CC">
              <w:rPr>
                <w:rFonts w:ascii="Arial" w:eastAsia="Times New Roman" w:hAnsi="Arial" w:cs="Arial"/>
                <w:b/>
                <w:bCs/>
                <w:color w:val="0B0C0C"/>
                <w:sz w:val="20"/>
                <w:szCs w:val="20"/>
                <w:lang w:eastAsia="en-GB"/>
              </w:rPr>
              <w:t xml:space="preserve">Supporting </w:t>
            </w:r>
            <w:r w:rsidR="00107FF1">
              <w:rPr>
                <w:rFonts w:ascii="Arial" w:eastAsia="Times New Roman" w:hAnsi="Arial" w:cs="Arial"/>
                <w:b/>
                <w:bCs/>
                <w:color w:val="0B0C0C"/>
                <w:sz w:val="20"/>
                <w:szCs w:val="20"/>
                <w:lang w:eastAsia="en-GB"/>
              </w:rPr>
              <w:t xml:space="preserve">pupils’ </w:t>
            </w:r>
            <w:r w:rsidRPr="008569CC">
              <w:rPr>
                <w:rFonts w:ascii="Arial" w:eastAsia="Times New Roman" w:hAnsi="Arial" w:cs="Arial"/>
                <w:b/>
                <w:bCs/>
                <w:color w:val="0B0C0C"/>
                <w:sz w:val="20"/>
                <w:szCs w:val="20"/>
                <w:lang w:eastAsia="en-GB"/>
              </w:rPr>
              <w:t>acquisition of knowledge</w:t>
            </w:r>
          </w:p>
          <w:p w14:paraId="23157145" w14:textId="77777777" w:rsidR="00107FF1" w:rsidRPr="008569CC" w:rsidRDefault="00107FF1" w:rsidP="008569CC">
            <w:pPr>
              <w:shd w:val="clear" w:color="auto" w:fill="FFFFFF"/>
              <w:rPr>
                <w:rFonts w:ascii="Arial" w:eastAsia="Times New Roman" w:hAnsi="Arial" w:cs="Arial"/>
                <w:b/>
                <w:bCs/>
                <w:color w:val="0B0C0C"/>
                <w:sz w:val="20"/>
                <w:szCs w:val="20"/>
                <w:lang w:eastAsia="en-GB"/>
              </w:rPr>
            </w:pPr>
          </w:p>
          <w:p w14:paraId="28EE6855" w14:textId="2F7F888C" w:rsidR="001E1871" w:rsidRPr="009600D0" w:rsidRDefault="001E1871" w:rsidP="009600D0">
            <w:pPr>
              <w:rPr>
                <w:rFonts w:ascii="Arial" w:eastAsia="Times New Roman" w:hAnsi="Arial" w:cs="Arial"/>
                <w:color w:val="0B0C0C"/>
                <w:sz w:val="16"/>
                <w:szCs w:val="16"/>
                <w:lang w:eastAsia="en-GB"/>
              </w:rPr>
            </w:pPr>
            <w:r>
              <w:rPr>
                <w:rFonts w:ascii="Arial" w:eastAsia="Times New Roman" w:hAnsi="Arial" w:cs="Arial"/>
                <w:color w:val="0B0C0C"/>
                <w:sz w:val="16"/>
                <w:szCs w:val="16"/>
                <w:lang w:eastAsia="en-GB"/>
              </w:rPr>
              <w:t>“</w:t>
            </w:r>
            <w:proofErr w:type="gramStart"/>
            <w:r w:rsidRPr="009600D0">
              <w:rPr>
                <w:rFonts w:ascii="Arial" w:eastAsia="Times New Roman" w:hAnsi="Arial" w:cs="Arial"/>
                <w:color w:val="0B0C0C"/>
                <w:sz w:val="16"/>
                <w:szCs w:val="16"/>
                <w:lang w:eastAsia="en-GB"/>
              </w:rPr>
              <w:t>teaching</w:t>
            </w:r>
            <w:proofErr w:type="gramEnd"/>
            <w:r w:rsidRPr="009600D0">
              <w:rPr>
                <w:rFonts w:ascii="Arial" w:eastAsia="Times New Roman" w:hAnsi="Arial" w:cs="Arial"/>
                <w:color w:val="0B0C0C"/>
                <w:sz w:val="16"/>
                <w:szCs w:val="16"/>
                <w:lang w:eastAsia="en-GB"/>
              </w:rPr>
              <w:t xml:space="preserve"> is designed to help pupils to remember long term the content they have been taught and to integrate new knowledge into larger ideas.</w:t>
            </w:r>
            <w:r>
              <w:rPr>
                <w:rFonts w:ascii="Arial" w:eastAsia="Times New Roman" w:hAnsi="Arial" w:cs="Arial"/>
                <w:color w:val="0B0C0C"/>
                <w:sz w:val="16"/>
                <w:szCs w:val="16"/>
                <w:lang w:eastAsia="en-GB"/>
              </w:rPr>
              <w:t>”</w:t>
            </w:r>
          </w:p>
        </w:tc>
        <w:tc>
          <w:tcPr>
            <w:tcW w:w="1888" w:type="dxa"/>
          </w:tcPr>
          <w:p w14:paraId="12DE7E9C" w14:textId="08A73332" w:rsidR="001E1871" w:rsidRDefault="001E1871" w:rsidP="009600D0">
            <w:pPr>
              <w:rPr>
                <w:rFonts w:ascii="Arial" w:eastAsia="Times New Roman" w:hAnsi="Arial" w:cs="Arial"/>
                <w:b/>
                <w:bCs/>
                <w:color w:val="0B0C0C"/>
                <w:sz w:val="20"/>
                <w:szCs w:val="20"/>
                <w:lang w:eastAsia="en-GB"/>
              </w:rPr>
            </w:pPr>
            <w:r w:rsidRPr="008569CC">
              <w:rPr>
                <w:rFonts w:ascii="Arial" w:eastAsia="Times New Roman" w:hAnsi="Arial" w:cs="Arial"/>
                <w:b/>
                <w:bCs/>
                <w:color w:val="0B0C0C"/>
                <w:sz w:val="20"/>
                <w:szCs w:val="20"/>
                <w:lang w:eastAsia="en-GB"/>
              </w:rPr>
              <w:t>SEND</w:t>
            </w:r>
          </w:p>
          <w:p w14:paraId="1163B173" w14:textId="77777777" w:rsidR="00107FF1" w:rsidRPr="008569CC" w:rsidRDefault="00107FF1" w:rsidP="009600D0">
            <w:pPr>
              <w:rPr>
                <w:rFonts w:ascii="Arial" w:eastAsia="Times New Roman" w:hAnsi="Arial" w:cs="Arial"/>
                <w:b/>
                <w:bCs/>
                <w:color w:val="0B0C0C"/>
                <w:sz w:val="20"/>
                <w:szCs w:val="20"/>
                <w:lang w:eastAsia="en-GB"/>
              </w:rPr>
            </w:pPr>
          </w:p>
          <w:p w14:paraId="7E1771AB" w14:textId="77777777" w:rsidR="001E1871" w:rsidRPr="008569CC" w:rsidRDefault="001E1871" w:rsidP="008569CC">
            <w:pPr>
              <w:rPr>
                <w:rFonts w:ascii="Arial" w:eastAsia="Times New Roman" w:hAnsi="Arial" w:cs="Arial"/>
                <w:color w:val="0B0C0C"/>
                <w:sz w:val="16"/>
                <w:szCs w:val="16"/>
                <w:lang w:eastAsia="en-GB"/>
              </w:rPr>
            </w:pPr>
            <w:r w:rsidRPr="008569CC">
              <w:rPr>
                <w:rFonts w:ascii="Arial" w:eastAsia="Times New Roman" w:hAnsi="Arial" w:cs="Arial"/>
                <w:color w:val="0B0C0C"/>
                <w:sz w:val="16"/>
                <w:szCs w:val="16"/>
                <w:lang w:eastAsia="en-GB"/>
              </w:rPr>
              <w:t xml:space="preserve">The curriculum is successfully adapted, </w:t>
            </w:r>
            <w:proofErr w:type="gramStart"/>
            <w:r w:rsidRPr="008569CC">
              <w:rPr>
                <w:rFonts w:ascii="Arial" w:eastAsia="Times New Roman" w:hAnsi="Arial" w:cs="Arial"/>
                <w:color w:val="0B0C0C"/>
                <w:sz w:val="16"/>
                <w:szCs w:val="16"/>
                <w:lang w:eastAsia="en-GB"/>
              </w:rPr>
              <w:t>designed</w:t>
            </w:r>
            <w:proofErr w:type="gramEnd"/>
            <w:r w:rsidRPr="008569CC">
              <w:rPr>
                <w:rFonts w:ascii="Arial" w:eastAsia="Times New Roman" w:hAnsi="Arial" w:cs="Arial"/>
                <w:color w:val="0B0C0C"/>
                <w:sz w:val="16"/>
                <w:szCs w:val="16"/>
                <w:lang w:eastAsia="en-GB"/>
              </w:rPr>
              <w:t xml:space="preserve"> or developed to be ambitious and meet the needs of pupils with SEND, developing their knowledge, skills and abilities to apply what they know and can do with increasing fluency and independence.</w:t>
            </w:r>
          </w:p>
          <w:p w14:paraId="6B554C2C" w14:textId="77777777" w:rsidR="001E1871" w:rsidRPr="009600D0" w:rsidRDefault="001E1871" w:rsidP="009600D0">
            <w:pPr>
              <w:rPr>
                <w:rFonts w:ascii="Arial" w:eastAsia="Times New Roman" w:hAnsi="Arial" w:cs="Arial"/>
                <w:color w:val="0B0C0C"/>
                <w:sz w:val="16"/>
                <w:szCs w:val="16"/>
                <w:lang w:eastAsia="en-GB"/>
              </w:rPr>
            </w:pPr>
          </w:p>
          <w:p w14:paraId="5D255833" w14:textId="30EA9C48" w:rsidR="001E1871" w:rsidRPr="009600D0" w:rsidRDefault="001E1871" w:rsidP="009600D0">
            <w:pPr>
              <w:jc w:val="center"/>
              <w:rPr>
                <w:rFonts w:ascii="Arial" w:eastAsia="Times New Roman" w:hAnsi="Arial" w:cs="Arial"/>
                <w:color w:val="0B0C0C"/>
                <w:sz w:val="16"/>
                <w:szCs w:val="16"/>
                <w:lang w:eastAsia="en-GB"/>
              </w:rPr>
            </w:pPr>
          </w:p>
        </w:tc>
        <w:tc>
          <w:tcPr>
            <w:tcW w:w="1888" w:type="dxa"/>
          </w:tcPr>
          <w:p w14:paraId="35F838A6" w14:textId="389B49AB" w:rsidR="001E1871" w:rsidRDefault="001E1871" w:rsidP="009600D0">
            <w:pPr>
              <w:pStyle w:val="NormalWeb"/>
              <w:shd w:val="clear" w:color="auto" w:fill="FFFFFF"/>
              <w:spacing w:before="0" w:beforeAutospacing="0" w:after="0" w:afterAutospacing="0"/>
              <w:rPr>
                <w:rFonts w:ascii="Arial" w:hAnsi="Arial" w:cs="Arial"/>
                <w:b/>
                <w:bCs/>
                <w:color w:val="0B0C0C"/>
                <w:sz w:val="20"/>
                <w:szCs w:val="20"/>
              </w:rPr>
            </w:pPr>
            <w:r w:rsidRPr="008569CC">
              <w:rPr>
                <w:rFonts w:ascii="Arial" w:hAnsi="Arial" w:cs="Arial"/>
                <w:b/>
                <w:bCs/>
                <w:color w:val="0B0C0C"/>
                <w:sz w:val="20"/>
                <w:szCs w:val="20"/>
              </w:rPr>
              <w:t xml:space="preserve">Assessment </w:t>
            </w:r>
          </w:p>
          <w:p w14:paraId="3865E423" w14:textId="77777777" w:rsidR="00107FF1" w:rsidRPr="008569CC" w:rsidRDefault="00107FF1" w:rsidP="009600D0">
            <w:pPr>
              <w:pStyle w:val="NormalWeb"/>
              <w:shd w:val="clear" w:color="auto" w:fill="FFFFFF"/>
              <w:spacing w:before="0" w:beforeAutospacing="0" w:after="0" w:afterAutospacing="0"/>
              <w:rPr>
                <w:rFonts w:ascii="Arial" w:hAnsi="Arial" w:cs="Arial"/>
                <w:b/>
                <w:bCs/>
                <w:color w:val="0B0C0C"/>
                <w:sz w:val="20"/>
                <w:szCs w:val="20"/>
              </w:rPr>
            </w:pPr>
          </w:p>
          <w:p w14:paraId="7CB575C3" w14:textId="2AE317C4" w:rsidR="001E1871" w:rsidRPr="00903C31" w:rsidRDefault="001E1871" w:rsidP="009600D0">
            <w:pPr>
              <w:pStyle w:val="NormalWeb"/>
              <w:shd w:val="clear" w:color="auto" w:fill="FFFFFF"/>
              <w:spacing w:before="0" w:beforeAutospacing="0" w:after="0" w:afterAutospacing="0"/>
              <w:rPr>
                <w:rFonts w:ascii="Arial" w:hAnsi="Arial" w:cs="Arial"/>
                <w:color w:val="0B0C0C"/>
                <w:sz w:val="16"/>
                <w:szCs w:val="16"/>
              </w:rPr>
            </w:pPr>
            <w:r w:rsidRPr="00903C31">
              <w:rPr>
                <w:rFonts w:ascii="Arial" w:hAnsi="Arial" w:cs="Arial"/>
                <w:color w:val="0B0C0C"/>
                <w:sz w:val="16"/>
                <w:szCs w:val="16"/>
              </w:rPr>
              <w:t>Teachers “use assessment to check pupils’ understanding to inform teaching, and to help pupils embed key concepts, use knowledge fluently and develop their understanding, and not simply memorise disconnected facts”</w:t>
            </w:r>
          </w:p>
        </w:tc>
        <w:tc>
          <w:tcPr>
            <w:tcW w:w="1888" w:type="dxa"/>
          </w:tcPr>
          <w:p w14:paraId="254DA363" w14:textId="37EDE357" w:rsidR="001E1871" w:rsidRDefault="001E1871" w:rsidP="009600D0">
            <w:pPr>
              <w:pStyle w:val="NormalWeb"/>
              <w:spacing w:before="0" w:beforeAutospacing="0" w:after="0" w:afterAutospacing="0"/>
              <w:rPr>
                <w:rFonts w:ascii="Arial" w:hAnsi="Arial" w:cs="Arial"/>
                <w:b/>
                <w:bCs/>
                <w:color w:val="0B0C0C"/>
                <w:sz w:val="20"/>
                <w:szCs w:val="20"/>
              </w:rPr>
            </w:pPr>
            <w:r w:rsidRPr="008569CC">
              <w:rPr>
                <w:rFonts w:ascii="Arial" w:hAnsi="Arial" w:cs="Arial"/>
                <w:b/>
                <w:bCs/>
                <w:color w:val="0B0C0C"/>
                <w:sz w:val="20"/>
                <w:szCs w:val="20"/>
              </w:rPr>
              <w:t>Resources</w:t>
            </w:r>
          </w:p>
          <w:p w14:paraId="3C37452A" w14:textId="77777777" w:rsidR="00107FF1" w:rsidRPr="008569CC" w:rsidRDefault="00107FF1" w:rsidP="009600D0">
            <w:pPr>
              <w:pStyle w:val="NormalWeb"/>
              <w:spacing w:before="0" w:beforeAutospacing="0" w:after="0" w:afterAutospacing="0"/>
              <w:rPr>
                <w:rFonts w:ascii="Arial" w:hAnsi="Arial" w:cs="Arial"/>
                <w:b/>
                <w:bCs/>
                <w:color w:val="0B0C0C"/>
                <w:sz w:val="20"/>
                <w:szCs w:val="20"/>
              </w:rPr>
            </w:pPr>
          </w:p>
          <w:p w14:paraId="52301EBC" w14:textId="44254D22" w:rsidR="001E1871" w:rsidRPr="009600D0" w:rsidRDefault="001E1871" w:rsidP="009600D0">
            <w:pPr>
              <w:pStyle w:val="NormalWeb"/>
              <w:spacing w:before="0" w:beforeAutospacing="0" w:after="0" w:afterAutospacing="0"/>
              <w:rPr>
                <w:rFonts w:ascii="Arial" w:hAnsi="Arial" w:cs="Arial"/>
                <w:color w:val="0B0C0C"/>
                <w:sz w:val="16"/>
                <w:szCs w:val="16"/>
              </w:rPr>
            </w:pPr>
            <w:r>
              <w:rPr>
                <w:rFonts w:ascii="Arial" w:hAnsi="Arial" w:cs="Arial"/>
                <w:color w:val="0B0C0C"/>
                <w:sz w:val="16"/>
                <w:szCs w:val="16"/>
              </w:rPr>
              <w:t>“</w:t>
            </w:r>
            <w:r w:rsidRPr="009600D0">
              <w:rPr>
                <w:rFonts w:ascii="Arial" w:hAnsi="Arial" w:cs="Arial"/>
                <w:color w:val="0B0C0C"/>
                <w:sz w:val="16"/>
                <w:szCs w:val="16"/>
              </w:rPr>
              <w:t>The textbooks and other 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r>
              <w:rPr>
                <w:rFonts w:ascii="Arial" w:hAnsi="Arial" w:cs="Arial"/>
                <w:color w:val="0B0C0C"/>
                <w:sz w:val="16"/>
                <w:szCs w:val="16"/>
              </w:rPr>
              <w:t>”</w:t>
            </w:r>
          </w:p>
          <w:p w14:paraId="5873C6DB" w14:textId="77777777" w:rsidR="001E1871" w:rsidRPr="009600D0" w:rsidRDefault="001E1871" w:rsidP="009600D0">
            <w:pPr>
              <w:rPr>
                <w:rFonts w:ascii="Arial" w:eastAsia="Times New Roman" w:hAnsi="Arial" w:cs="Arial"/>
                <w:color w:val="0B0C0C"/>
                <w:sz w:val="16"/>
                <w:szCs w:val="16"/>
                <w:lang w:eastAsia="en-GB"/>
              </w:rPr>
            </w:pPr>
          </w:p>
        </w:tc>
        <w:tc>
          <w:tcPr>
            <w:tcW w:w="1888" w:type="dxa"/>
          </w:tcPr>
          <w:p w14:paraId="3B9BF63D" w14:textId="2F653DD1" w:rsidR="001E1871" w:rsidRDefault="001E1871" w:rsidP="009600D0">
            <w:pPr>
              <w:pStyle w:val="NormalWeb"/>
              <w:spacing w:before="0" w:beforeAutospacing="0" w:after="0" w:afterAutospacing="0"/>
              <w:rPr>
                <w:rFonts w:ascii="Arial" w:hAnsi="Arial" w:cs="Arial"/>
                <w:b/>
                <w:bCs/>
                <w:color w:val="0B0C0C"/>
                <w:sz w:val="20"/>
                <w:szCs w:val="20"/>
              </w:rPr>
            </w:pPr>
            <w:r w:rsidRPr="008569CC">
              <w:rPr>
                <w:rFonts w:ascii="Arial" w:hAnsi="Arial" w:cs="Arial"/>
                <w:b/>
                <w:bCs/>
                <w:color w:val="0B0C0C"/>
                <w:sz w:val="20"/>
                <w:szCs w:val="20"/>
              </w:rPr>
              <w:t>Outcomes</w:t>
            </w:r>
          </w:p>
          <w:p w14:paraId="5A01416F" w14:textId="77777777" w:rsidR="00107FF1" w:rsidRPr="008569CC" w:rsidRDefault="00107FF1" w:rsidP="009600D0">
            <w:pPr>
              <w:pStyle w:val="NormalWeb"/>
              <w:spacing w:before="0" w:beforeAutospacing="0" w:after="0" w:afterAutospacing="0"/>
              <w:rPr>
                <w:rFonts w:ascii="Arial" w:hAnsi="Arial" w:cs="Arial"/>
                <w:b/>
                <w:bCs/>
                <w:color w:val="0B0C0C"/>
                <w:sz w:val="20"/>
                <w:szCs w:val="20"/>
              </w:rPr>
            </w:pPr>
          </w:p>
          <w:p w14:paraId="25A523AD" w14:textId="77777777" w:rsidR="001E1871" w:rsidRDefault="001E1871" w:rsidP="009600D0">
            <w:pPr>
              <w:pStyle w:val="NormalWeb"/>
              <w:spacing w:before="0" w:beforeAutospacing="0" w:after="0" w:afterAutospacing="0"/>
              <w:rPr>
                <w:rFonts w:ascii="Arial" w:hAnsi="Arial" w:cs="Arial"/>
                <w:color w:val="0B0C0C"/>
                <w:sz w:val="16"/>
                <w:szCs w:val="16"/>
              </w:rPr>
            </w:pPr>
            <w:r w:rsidRPr="009600D0">
              <w:rPr>
                <w:rFonts w:ascii="Arial" w:hAnsi="Arial" w:cs="Arial"/>
                <w:color w:val="0B0C0C"/>
                <w:sz w:val="16"/>
                <w:szCs w:val="16"/>
              </w:rPr>
              <w:t xml:space="preserve"> Pupils develop detailed knowledge and skills across the curriculum and, as a result, achieve well. This is reflected in the work that pupils produce.</w:t>
            </w:r>
          </w:p>
          <w:p w14:paraId="4B0D5510" w14:textId="77777777" w:rsidR="001E1871" w:rsidRDefault="001E1871" w:rsidP="009600D0">
            <w:pPr>
              <w:pStyle w:val="NormalWeb"/>
              <w:spacing w:before="0" w:beforeAutospacing="0" w:after="0" w:afterAutospacing="0"/>
              <w:rPr>
                <w:rFonts w:ascii="Arial" w:hAnsi="Arial" w:cs="Arial"/>
                <w:color w:val="0B0C0C"/>
                <w:sz w:val="16"/>
                <w:szCs w:val="16"/>
              </w:rPr>
            </w:pPr>
          </w:p>
          <w:p w14:paraId="5CD0CCA0" w14:textId="4B565BD2" w:rsidR="001E1871" w:rsidRPr="009600D0" w:rsidRDefault="001E1871" w:rsidP="009600D0">
            <w:pPr>
              <w:pStyle w:val="NormalWeb"/>
              <w:spacing w:before="0" w:beforeAutospacing="0" w:after="0" w:afterAutospacing="0"/>
              <w:rPr>
                <w:rFonts w:ascii="Arial" w:hAnsi="Arial" w:cs="Arial"/>
                <w:color w:val="0B0C0C"/>
                <w:sz w:val="16"/>
                <w:szCs w:val="16"/>
              </w:rPr>
            </w:pPr>
            <w:r w:rsidRPr="009600D0">
              <w:rPr>
                <w:rFonts w:ascii="Arial" w:hAnsi="Arial" w:cs="Arial"/>
                <w:color w:val="0B0C0C"/>
                <w:sz w:val="16"/>
                <w:szCs w:val="16"/>
              </w:rPr>
              <w:t>Where available, impact is reflected in results from national tests and examinations that meet government expectations, or in the qualifications obtained. Teacher assessed grades from 2020 and 2021 will not be used to assess impact.”</w:t>
            </w:r>
          </w:p>
        </w:tc>
        <w:tc>
          <w:tcPr>
            <w:tcW w:w="1889" w:type="dxa"/>
          </w:tcPr>
          <w:p w14:paraId="0971536E" w14:textId="7D38163D" w:rsidR="001E1871" w:rsidRDefault="001E1871" w:rsidP="009600D0">
            <w:pPr>
              <w:pStyle w:val="NormalWeb"/>
              <w:spacing w:before="0" w:beforeAutospacing="0" w:after="0" w:afterAutospacing="0"/>
              <w:rPr>
                <w:rFonts w:ascii="Arial" w:hAnsi="Arial" w:cs="Arial"/>
                <w:b/>
                <w:bCs/>
                <w:color w:val="0B0C0C"/>
                <w:sz w:val="20"/>
                <w:szCs w:val="20"/>
              </w:rPr>
            </w:pPr>
            <w:r w:rsidRPr="008569CC">
              <w:rPr>
                <w:rFonts w:ascii="Arial" w:hAnsi="Arial" w:cs="Arial"/>
                <w:b/>
                <w:bCs/>
                <w:color w:val="0B0C0C"/>
                <w:sz w:val="20"/>
                <w:szCs w:val="20"/>
              </w:rPr>
              <w:t>Support for staff</w:t>
            </w:r>
          </w:p>
          <w:p w14:paraId="6BBA16F9" w14:textId="77777777" w:rsidR="00107FF1" w:rsidRPr="008569CC" w:rsidRDefault="00107FF1" w:rsidP="009600D0">
            <w:pPr>
              <w:pStyle w:val="NormalWeb"/>
              <w:spacing w:before="0" w:beforeAutospacing="0" w:after="0" w:afterAutospacing="0"/>
              <w:rPr>
                <w:rFonts w:ascii="Arial" w:hAnsi="Arial" w:cs="Arial"/>
                <w:b/>
                <w:bCs/>
                <w:color w:val="0B0C0C"/>
                <w:sz w:val="20"/>
                <w:szCs w:val="20"/>
              </w:rPr>
            </w:pPr>
          </w:p>
          <w:p w14:paraId="64D13246" w14:textId="2BB3DAD5" w:rsidR="001E1871" w:rsidRDefault="001E1871" w:rsidP="009600D0">
            <w:pPr>
              <w:pStyle w:val="NormalWeb"/>
              <w:spacing w:before="0" w:beforeAutospacing="0" w:after="0" w:afterAutospacing="0"/>
              <w:rPr>
                <w:rFonts w:ascii="Arial" w:hAnsi="Arial" w:cs="Arial"/>
                <w:color w:val="0B0C0C"/>
                <w:sz w:val="16"/>
                <w:szCs w:val="16"/>
              </w:rPr>
            </w:pPr>
            <w:r w:rsidRPr="009600D0">
              <w:rPr>
                <w:rFonts w:ascii="Arial" w:hAnsi="Arial" w:cs="Arial"/>
                <w:color w:val="0B0C0C"/>
                <w:sz w:val="16"/>
                <w:szCs w:val="16"/>
              </w:rPr>
              <w:t>Teachers have good knowledge of the subject(s) and courses they teach. Leaders provide effective support, including for those teaching outside their main areas of expertise.</w:t>
            </w:r>
            <w:r>
              <w:rPr>
                <w:rFonts w:ascii="Arial" w:hAnsi="Arial" w:cs="Arial"/>
                <w:color w:val="0B0C0C"/>
                <w:sz w:val="16"/>
                <w:szCs w:val="16"/>
              </w:rPr>
              <w:t>”</w:t>
            </w:r>
          </w:p>
          <w:p w14:paraId="3844A63C" w14:textId="7A5F08D7" w:rsidR="001E1871" w:rsidRPr="009600D0" w:rsidRDefault="001E1871" w:rsidP="009600D0">
            <w:pPr>
              <w:pStyle w:val="NormalWeb"/>
              <w:spacing w:before="0" w:beforeAutospacing="0" w:after="0" w:afterAutospacing="0"/>
              <w:rPr>
                <w:rFonts w:ascii="Arial" w:hAnsi="Arial" w:cs="Arial"/>
                <w:color w:val="0B0C0C"/>
                <w:sz w:val="16"/>
                <w:szCs w:val="16"/>
              </w:rPr>
            </w:pPr>
            <w:r w:rsidRPr="009600D0">
              <w:rPr>
                <w:rFonts w:ascii="Arial" w:hAnsi="Arial" w:cs="Arial"/>
                <w:color w:val="0B0C0C"/>
                <w:sz w:val="16"/>
                <w:szCs w:val="16"/>
              </w:rPr>
              <w:t>“The practice and subject knowledge of staff, including ECTs, build and improve over time.”</w:t>
            </w:r>
          </w:p>
          <w:p w14:paraId="6CA093B3" w14:textId="77777777" w:rsidR="001E1871" w:rsidRPr="009600D0" w:rsidRDefault="001E1871" w:rsidP="009600D0">
            <w:pPr>
              <w:rPr>
                <w:rFonts w:ascii="Arial" w:eastAsia="Times New Roman" w:hAnsi="Arial" w:cs="Arial"/>
                <w:color w:val="0B0C0C"/>
                <w:sz w:val="16"/>
                <w:szCs w:val="16"/>
                <w:lang w:eastAsia="en-GB"/>
              </w:rPr>
            </w:pPr>
          </w:p>
        </w:tc>
      </w:tr>
      <w:tr w:rsidR="006F37E8" w14:paraId="1759A5EF" w14:textId="77777777" w:rsidTr="00107FF1">
        <w:tc>
          <w:tcPr>
            <w:tcW w:w="1523" w:type="dxa"/>
          </w:tcPr>
          <w:p w14:paraId="655FDC6B" w14:textId="77777777" w:rsidR="001E1871" w:rsidRDefault="001E1871" w:rsidP="009600D0">
            <w:r>
              <w:t>Phonics</w:t>
            </w:r>
          </w:p>
        </w:tc>
        <w:tc>
          <w:tcPr>
            <w:tcW w:w="1888" w:type="dxa"/>
          </w:tcPr>
          <w:p w14:paraId="2997DAED" w14:textId="77777777" w:rsidR="001E1871" w:rsidRDefault="001E1871" w:rsidP="009600D0"/>
        </w:tc>
        <w:tc>
          <w:tcPr>
            <w:tcW w:w="1888" w:type="dxa"/>
          </w:tcPr>
          <w:p w14:paraId="41B678B6" w14:textId="77777777" w:rsidR="001E1871" w:rsidRDefault="001E1871" w:rsidP="009600D0"/>
        </w:tc>
        <w:tc>
          <w:tcPr>
            <w:tcW w:w="1888" w:type="dxa"/>
          </w:tcPr>
          <w:p w14:paraId="5BD6CD53" w14:textId="77777777" w:rsidR="001E1871" w:rsidRDefault="001E1871" w:rsidP="009600D0"/>
        </w:tc>
        <w:tc>
          <w:tcPr>
            <w:tcW w:w="1888" w:type="dxa"/>
          </w:tcPr>
          <w:p w14:paraId="1041A3F4" w14:textId="2C8A9730" w:rsidR="001E1871" w:rsidRDefault="001E1871" w:rsidP="009600D0"/>
        </w:tc>
        <w:tc>
          <w:tcPr>
            <w:tcW w:w="1888" w:type="dxa"/>
          </w:tcPr>
          <w:p w14:paraId="413B8635" w14:textId="77777777" w:rsidR="001E1871" w:rsidRDefault="001E1871" w:rsidP="009600D0"/>
        </w:tc>
        <w:tc>
          <w:tcPr>
            <w:tcW w:w="1888" w:type="dxa"/>
          </w:tcPr>
          <w:p w14:paraId="23986C6F" w14:textId="77777777" w:rsidR="001E1871" w:rsidRDefault="001E1871" w:rsidP="009600D0"/>
        </w:tc>
        <w:tc>
          <w:tcPr>
            <w:tcW w:w="1888" w:type="dxa"/>
          </w:tcPr>
          <w:p w14:paraId="29849540" w14:textId="77777777" w:rsidR="001E1871" w:rsidRDefault="001E1871" w:rsidP="009600D0"/>
        </w:tc>
        <w:tc>
          <w:tcPr>
            <w:tcW w:w="1888" w:type="dxa"/>
          </w:tcPr>
          <w:p w14:paraId="5E5E7132" w14:textId="77777777" w:rsidR="001E1871" w:rsidRDefault="001E1871" w:rsidP="009600D0"/>
        </w:tc>
        <w:tc>
          <w:tcPr>
            <w:tcW w:w="1888" w:type="dxa"/>
          </w:tcPr>
          <w:p w14:paraId="2A7EDC3F" w14:textId="77777777" w:rsidR="001E1871" w:rsidRDefault="001E1871" w:rsidP="009600D0"/>
        </w:tc>
        <w:tc>
          <w:tcPr>
            <w:tcW w:w="1889" w:type="dxa"/>
          </w:tcPr>
          <w:p w14:paraId="682966CD" w14:textId="5146F702" w:rsidR="001E1871" w:rsidRDefault="001E1871" w:rsidP="009600D0"/>
        </w:tc>
      </w:tr>
      <w:tr w:rsidR="006F37E8" w14:paraId="5F1D0F1C" w14:textId="77777777" w:rsidTr="00107FF1">
        <w:tc>
          <w:tcPr>
            <w:tcW w:w="1523" w:type="dxa"/>
          </w:tcPr>
          <w:p w14:paraId="653F8508" w14:textId="77777777" w:rsidR="001E1871" w:rsidRDefault="001E1871" w:rsidP="009600D0">
            <w:r>
              <w:t>Reading</w:t>
            </w:r>
          </w:p>
        </w:tc>
        <w:tc>
          <w:tcPr>
            <w:tcW w:w="1888" w:type="dxa"/>
          </w:tcPr>
          <w:p w14:paraId="50DF817C" w14:textId="77777777" w:rsidR="001E1871" w:rsidRDefault="001E1871" w:rsidP="009600D0"/>
        </w:tc>
        <w:tc>
          <w:tcPr>
            <w:tcW w:w="1888" w:type="dxa"/>
          </w:tcPr>
          <w:p w14:paraId="29775C5F" w14:textId="77777777" w:rsidR="001E1871" w:rsidRDefault="001E1871" w:rsidP="009600D0"/>
        </w:tc>
        <w:tc>
          <w:tcPr>
            <w:tcW w:w="1888" w:type="dxa"/>
          </w:tcPr>
          <w:p w14:paraId="59F30807" w14:textId="77777777" w:rsidR="001E1871" w:rsidRDefault="001E1871" w:rsidP="009600D0"/>
        </w:tc>
        <w:tc>
          <w:tcPr>
            <w:tcW w:w="1888" w:type="dxa"/>
          </w:tcPr>
          <w:p w14:paraId="631F78AF" w14:textId="5A8FCE87" w:rsidR="001E1871" w:rsidRDefault="001E1871" w:rsidP="009600D0"/>
        </w:tc>
        <w:tc>
          <w:tcPr>
            <w:tcW w:w="1888" w:type="dxa"/>
          </w:tcPr>
          <w:p w14:paraId="4965B90D" w14:textId="77777777" w:rsidR="001E1871" w:rsidRDefault="001E1871" w:rsidP="009600D0"/>
        </w:tc>
        <w:tc>
          <w:tcPr>
            <w:tcW w:w="1888" w:type="dxa"/>
          </w:tcPr>
          <w:p w14:paraId="5E78FBA4" w14:textId="77777777" w:rsidR="001E1871" w:rsidRDefault="001E1871" w:rsidP="009600D0"/>
        </w:tc>
        <w:tc>
          <w:tcPr>
            <w:tcW w:w="1888" w:type="dxa"/>
          </w:tcPr>
          <w:p w14:paraId="625AAD33" w14:textId="77777777" w:rsidR="001E1871" w:rsidRDefault="001E1871" w:rsidP="009600D0"/>
        </w:tc>
        <w:tc>
          <w:tcPr>
            <w:tcW w:w="1888" w:type="dxa"/>
          </w:tcPr>
          <w:p w14:paraId="4BB36993" w14:textId="77777777" w:rsidR="001E1871" w:rsidRDefault="001E1871" w:rsidP="009600D0"/>
        </w:tc>
        <w:tc>
          <w:tcPr>
            <w:tcW w:w="1888" w:type="dxa"/>
          </w:tcPr>
          <w:p w14:paraId="6AA3567B" w14:textId="77777777" w:rsidR="001E1871" w:rsidRDefault="001E1871" w:rsidP="009600D0"/>
        </w:tc>
        <w:tc>
          <w:tcPr>
            <w:tcW w:w="1889" w:type="dxa"/>
          </w:tcPr>
          <w:p w14:paraId="3CE60365" w14:textId="5FD43287" w:rsidR="001E1871" w:rsidRDefault="001E1871" w:rsidP="009600D0"/>
        </w:tc>
      </w:tr>
      <w:tr w:rsidR="006F37E8" w14:paraId="5729FBEB" w14:textId="77777777" w:rsidTr="00107FF1">
        <w:tc>
          <w:tcPr>
            <w:tcW w:w="1523" w:type="dxa"/>
          </w:tcPr>
          <w:p w14:paraId="78D981B5" w14:textId="77777777" w:rsidR="001E1871" w:rsidRDefault="001E1871" w:rsidP="009600D0">
            <w:r>
              <w:t>Writing</w:t>
            </w:r>
          </w:p>
        </w:tc>
        <w:tc>
          <w:tcPr>
            <w:tcW w:w="1888" w:type="dxa"/>
          </w:tcPr>
          <w:p w14:paraId="4B51E31B" w14:textId="77777777" w:rsidR="001E1871" w:rsidRDefault="001E1871" w:rsidP="009600D0"/>
        </w:tc>
        <w:tc>
          <w:tcPr>
            <w:tcW w:w="1888" w:type="dxa"/>
          </w:tcPr>
          <w:p w14:paraId="1F826172" w14:textId="77777777" w:rsidR="001E1871" w:rsidRDefault="001E1871" w:rsidP="009600D0"/>
        </w:tc>
        <w:tc>
          <w:tcPr>
            <w:tcW w:w="1888" w:type="dxa"/>
          </w:tcPr>
          <w:p w14:paraId="0694B9CA" w14:textId="77777777" w:rsidR="001E1871" w:rsidRDefault="001E1871" w:rsidP="009600D0"/>
        </w:tc>
        <w:tc>
          <w:tcPr>
            <w:tcW w:w="1888" w:type="dxa"/>
          </w:tcPr>
          <w:p w14:paraId="67E115B3" w14:textId="5B87DF77" w:rsidR="001E1871" w:rsidRDefault="001E1871" w:rsidP="009600D0"/>
        </w:tc>
        <w:tc>
          <w:tcPr>
            <w:tcW w:w="1888" w:type="dxa"/>
          </w:tcPr>
          <w:p w14:paraId="410A5236" w14:textId="77777777" w:rsidR="001E1871" w:rsidRDefault="001E1871" w:rsidP="009600D0"/>
        </w:tc>
        <w:tc>
          <w:tcPr>
            <w:tcW w:w="1888" w:type="dxa"/>
          </w:tcPr>
          <w:p w14:paraId="4400C7D2" w14:textId="77777777" w:rsidR="001E1871" w:rsidRDefault="001E1871" w:rsidP="009600D0"/>
        </w:tc>
        <w:tc>
          <w:tcPr>
            <w:tcW w:w="1888" w:type="dxa"/>
          </w:tcPr>
          <w:p w14:paraId="6CFE93D6" w14:textId="77777777" w:rsidR="001E1871" w:rsidRDefault="001E1871" w:rsidP="009600D0"/>
        </w:tc>
        <w:tc>
          <w:tcPr>
            <w:tcW w:w="1888" w:type="dxa"/>
          </w:tcPr>
          <w:p w14:paraId="7D7A5CB1" w14:textId="77777777" w:rsidR="001E1871" w:rsidRDefault="001E1871" w:rsidP="009600D0"/>
        </w:tc>
        <w:tc>
          <w:tcPr>
            <w:tcW w:w="1888" w:type="dxa"/>
          </w:tcPr>
          <w:p w14:paraId="1AB011E1" w14:textId="77777777" w:rsidR="001E1871" w:rsidRDefault="001E1871" w:rsidP="009600D0"/>
        </w:tc>
        <w:tc>
          <w:tcPr>
            <w:tcW w:w="1889" w:type="dxa"/>
          </w:tcPr>
          <w:p w14:paraId="5A42FE7E" w14:textId="1739AD0A" w:rsidR="001E1871" w:rsidRDefault="001E1871" w:rsidP="009600D0"/>
        </w:tc>
      </w:tr>
      <w:tr w:rsidR="006F37E8" w14:paraId="1F673DC4" w14:textId="77777777" w:rsidTr="00107FF1">
        <w:tc>
          <w:tcPr>
            <w:tcW w:w="1523" w:type="dxa"/>
          </w:tcPr>
          <w:p w14:paraId="00B23F8A" w14:textId="77777777" w:rsidR="001E1871" w:rsidRDefault="001E1871" w:rsidP="009600D0">
            <w:r>
              <w:t>Maths</w:t>
            </w:r>
          </w:p>
        </w:tc>
        <w:tc>
          <w:tcPr>
            <w:tcW w:w="1888" w:type="dxa"/>
          </w:tcPr>
          <w:p w14:paraId="513C4A74" w14:textId="77777777" w:rsidR="001E1871" w:rsidRDefault="001E1871" w:rsidP="009600D0"/>
        </w:tc>
        <w:tc>
          <w:tcPr>
            <w:tcW w:w="1888" w:type="dxa"/>
          </w:tcPr>
          <w:p w14:paraId="11011C43" w14:textId="77777777" w:rsidR="001E1871" w:rsidRDefault="001E1871" w:rsidP="009600D0"/>
        </w:tc>
        <w:tc>
          <w:tcPr>
            <w:tcW w:w="1888" w:type="dxa"/>
          </w:tcPr>
          <w:p w14:paraId="5BCE41BE" w14:textId="77777777" w:rsidR="001E1871" w:rsidRDefault="001E1871" w:rsidP="009600D0"/>
        </w:tc>
        <w:tc>
          <w:tcPr>
            <w:tcW w:w="1888" w:type="dxa"/>
          </w:tcPr>
          <w:p w14:paraId="72A5E64B" w14:textId="12A840E5" w:rsidR="001E1871" w:rsidRDefault="001E1871" w:rsidP="009600D0"/>
        </w:tc>
        <w:tc>
          <w:tcPr>
            <w:tcW w:w="1888" w:type="dxa"/>
          </w:tcPr>
          <w:p w14:paraId="6180AEAD" w14:textId="77777777" w:rsidR="001E1871" w:rsidRDefault="001E1871" w:rsidP="009600D0"/>
        </w:tc>
        <w:tc>
          <w:tcPr>
            <w:tcW w:w="1888" w:type="dxa"/>
          </w:tcPr>
          <w:p w14:paraId="20B9FE30" w14:textId="77777777" w:rsidR="001E1871" w:rsidRDefault="001E1871" w:rsidP="009600D0"/>
        </w:tc>
        <w:tc>
          <w:tcPr>
            <w:tcW w:w="1888" w:type="dxa"/>
          </w:tcPr>
          <w:p w14:paraId="1A593B07" w14:textId="77777777" w:rsidR="001E1871" w:rsidRDefault="001E1871" w:rsidP="009600D0"/>
        </w:tc>
        <w:tc>
          <w:tcPr>
            <w:tcW w:w="1888" w:type="dxa"/>
          </w:tcPr>
          <w:p w14:paraId="6C3A28DF" w14:textId="77777777" w:rsidR="001E1871" w:rsidRDefault="001E1871" w:rsidP="009600D0"/>
        </w:tc>
        <w:tc>
          <w:tcPr>
            <w:tcW w:w="1888" w:type="dxa"/>
          </w:tcPr>
          <w:p w14:paraId="03109471" w14:textId="77777777" w:rsidR="001E1871" w:rsidRDefault="001E1871" w:rsidP="009600D0"/>
        </w:tc>
        <w:tc>
          <w:tcPr>
            <w:tcW w:w="1889" w:type="dxa"/>
          </w:tcPr>
          <w:p w14:paraId="0E3EEF19" w14:textId="6FAAB5E2" w:rsidR="001E1871" w:rsidRDefault="001E1871" w:rsidP="009600D0"/>
        </w:tc>
      </w:tr>
      <w:tr w:rsidR="006F37E8" w14:paraId="5D4BB618" w14:textId="77777777" w:rsidTr="00107FF1">
        <w:tc>
          <w:tcPr>
            <w:tcW w:w="1523" w:type="dxa"/>
          </w:tcPr>
          <w:p w14:paraId="56B95E12" w14:textId="77777777" w:rsidR="001E1871" w:rsidRDefault="001E1871" w:rsidP="009600D0">
            <w:r>
              <w:t>Art &amp; Design</w:t>
            </w:r>
          </w:p>
        </w:tc>
        <w:tc>
          <w:tcPr>
            <w:tcW w:w="1888" w:type="dxa"/>
          </w:tcPr>
          <w:p w14:paraId="205AB886" w14:textId="77777777" w:rsidR="001E1871" w:rsidRDefault="001E1871" w:rsidP="009600D0"/>
        </w:tc>
        <w:tc>
          <w:tcPr>
            <w:tcW w:w="1888" w:type="dxa"/>
          </w:tcPr>
          <w:p w14:paraId="5365BA4E" w14:textId="77777777" w:rsidR="001E1871" w:rsidRDefault="001E1871" w:rsidP="009600D0"/>
        </w:tc>
        <w:tc>
          <w:tcPr>
            <w:tcW w:w="1888" w:type="dxa"/>
          </w:tcPr>
          <w:p w14:paraId="79559466" w14:textId="77777777" w:rsidR="001E1871" w:rsidRDefault="001E1871" w:rsidP="009600D0"/>
        </w:tc>
        <w:tc>
          <w:tcPr>
            <w:tcW w:w="1888" w:type="dxa"/>
          </w:tcPr>
          <w:p w14:paraId="00A92313" w14:textId="12BD0AD7" w:rsidR="001E1871" w:rsidRDefault="001E1871" w:rsidP="009600D0"/>
        </w:tc>
        <w:tc>
          <w:tcPr>
            <w:tcW w:w="1888" w:type="dxa"/>
          </w:tcPr>
          <w:p w14:paraId="73B3301E" w14:textId="77777777" w:rsidR="001E1871" w:rsidRDefault="001E1871" w:rsidP="009600D0"/>
        </w:tc>
        <w:tc>
          <w:tcPr>
            <w:tcW w:w="1888" w:type="dxa"/>
          </w:tcPr>
          <w:p w14:paraId="3C49F326" w14:textId="77777777" w:rsidR="001E1871" w:rsidRDefault="001E1871" w:rsidP="009600D0"/>
        </w:tc>
        <w:tc>
          <w:tcPr>
            <w:tcW w:w="1888" w:type="dxa"/>
          </w:tcPr>
          <w:p w14:paraId="7C01CEBE" w14:textId="77777777" w:rsidR="001E1871" w:rsidRDefault="001E1871" w:rsidP="009600D0"/>
        </w:tc>
        <w:tc>
          <w:tcPr>
            <w:tcW w:w="1888" w:type="dxa"/>
          </w:tcPr>
          <w:p w14:paraId="6C655C56" w14:textId="77777777" w:rsidR="001E1871" w:rsidRDefault="001E1871" w:rsidP="009600D0"/>
        </w:tc>
        <w:tc>
          <w:tcPr>
            <w:tcW w:w="1888" w:type="dxa"/>
          </w:tcPr>
          <w:p w14:paraId="6ED3FCB6" w14:textId="77777777" w:rsidR="001E1871" w:rsidRDefault="001E1871" w:rsidP="009600D0"/>
        </w:tc>
        <w:tc>
          <w:tcPr>
            <w:tcW w:w="1889" w:type="dxa"/>
          </w:tcPr>
          <w:p w14:paraId="07943F44" w14:textId="2E1B77E9" w:rsidR="001E1871" w:rsidRDefault="001E1871" w:rsidP="009600D0"/>
        </w:tc>
      </w:tr>
      <w:tr w:rsidR="006F37E8" w14:paraId="4DA9B181" w14:textId="77777777" w:rsidTr="00107FF1">
        <w:tc>
          <w:tcPr>
            <w:tcW w:w="1523" w:type="dxa"/>
          </w:tcPr>
          <w:p w14:paraId="3C959EDF" w14:textId="77777777" w:rsidR="001E1871" w:rsidRDefault="001E1871" w:rsidP="009600D0">
            <w:r>
              <w:t>Computing</w:t>
            </w:r>
          </w:p>
        </w:tc>
        <w:tc>
          <w:tcPr>
            <w:tcW w:w="1888" w:type="dxa"/>
          </w:tcPr>
          <w:p w14:paraId="52FC96EB" w14:textId="77777777" w:rsidR="001E1871" w:rsidRDefault="001E1871" w:rsidP="009600D0"/>
        </w:tc>
        <w:tc>
          <w:tcPr>
            <w:tcW w:w="1888" w:type="dxa"/>
          </w:tcPr>
          <w:p w14:paraId="3F36A145" w14:textId="77777777" w:rsidR="001E1871" w:rsidRDefault="001E1871" w:rsidP="009600D0"/>
        </w:tc>
        <w:tc>
          <w:tcPr>
            <w:tcW w:w="1888" w:type="dxa"/>
          </w:tcPr>
          <w:p w14:paraId="01BA5BFE" w14:textId="77777777" w:rsidR="001E1871" w:rsidRDefault="001E1871" w:rsidP="009600D0"/>
        </w:tc>
        <w:tc>
          <w:tcPr>
            <w:tcW w:w="1888" w:type="dxa"/>
          </w:tcPr>
          <w:p w14:paraId="2DD59D1F" w14:textId="632AF308" w:rsidR="001E1871" w:rsidRDefault="001E1871" w:rsidP="009600D0"/>
        </w:tc>
        <w:tc>
          <w:tcPr>
            <w:tcW w:w="1888" w:type="dxa"/>
          </w:tcPr>
          <w:p w14:paraId="76F98BEB" w14:textId="77777777" w:rsidR="001E1871" w:rsidRDefault="001E1871" w:rsidP="009600D0"/>
        </w:tc>
        <w:tc>
          <w:tcPr>
            <w:tcW w:w="1888" w:type="dxa"/>
          </w:tcPr>
          <w:p w14:paraId="5E79B885" w14:textId="77777777" w:rsidR="001E1871" w:rsidRDefault="001E1871" w:rsidP="009600D0"/>
        </w:tc>
        <w:tc>
          <w:tcPr>
            <w:tcW w:w="1888" w:type="dxa"/>
          </w:tcPr>
          <w:p w14:paraId="7EA8B3C8" w14:textId="77777777" w:rsidR="001E1871" w:rsidRDefault="001E1871" w:rsidP="009600D0"/>
        </w:tc>
        <w:tc>
          <w:tcPr>
            <w:tcW w:w="1888" w:type="dxa"/>
          </w:tcPr>
          <w:p w14:paraId="29060E52" w14:textId="77777777" w:rsidR="001E1871" w:rsidRDefault="001E1871" w:rsidP="009600D0"/>
        </w:tc>
        <w:tc>
          <w:tcPr>
            <w:tcW w:w="1888" w:type="dxa"/>
          </w:tcPr>
          <w:p w14:paraId="7AAFDB93" w14:textId="77777777" w:rsidR="001E1871" w:rsidRDefault="001E1871" w:rsidP="009600D0"/>
        </w:tc>
        <w:tc>
          <w:tcPr>
            <w:tcW w:w="1889" w:type="dxa"/>
          </w:tcPr>
          <w:p w14:paraId="686033A2" w14:textId="5592C581" w:rsidR="001E1871" w:rsidRDefault="001E1871" w:rsidP="009600D0"/>
        </w:tc>
      </w:tr>
      <w:tr w:rsidR="006F37E8" w14:paraId="5F33E470" w14:textId="77777777" w:rsidTr="00107FF1">
        <w:trPr>
          <w:trHeight w:val="173"/>
        </w:trPr>
        <w:tc>
          <w:tcPr>
            <w:tcW w:w="1523" w:type="dxa"/>
          </w:tcPr>
          <w:p w14:paraId="020B9209" w14:textId="77777777" w:rsidR="001E1871" w:rsidRDefault="001E1871" w:rsidP="009600D0">
            <w:r>
              <w:t>D&amp;T</w:t>
            </w:r>
          </w:p>
        </w:tc>
        <w:tc>
          <w:tcPr>
            <w:tcW w:w="1888" w:type="dxa"/>
          </w:tcPr>
          <w:p w14:paraId="10EE1387" w14:textId="77777777" w:rsidR="001E1871" w:rsidRDefault="001E1871" w:rsidP="009600D0"/>
        </w:tc>
        <w:tc>
          <w:tcPr>
            <w:tcW w:w="1888" w:type="dxa"/>
          </w:tcPr>
          <w:p w14:paraId="186FD4A0" w14:textId="77777777" w:rsidR="001E1871" w:rsidRDefault="001E1871" w:rsidP="009600D0"/>
        </w:tc>
        <w:tc>
          <w:tcPr>
            <w:tcW w:w="1888" w:type="dxa"/>
          </w:tcPr>
          <w:p w14:paraId="59B6D0D0" w14:textId="77777777" w:rsidR="001E1871" w:rsidRDefault="001E1871" w:rsidP="009600D0"/>
        </w:tc>
        <w:tc>
          <w:tcPr>
            <w:tcW w:w="1888" w:type="dxa"/>
          </w:tcPr>
          <w:p w14:paraId="153CB98C" w14:textId="6567C9D5" w:rsidR="001E1871" w:rsidRDefault="001E1871" w:rsidP="009600D0"/>
        </w:tc>
        <w:tc>
          <w:tcPr>
            <w:tcW w:w="1888" w:type="dxa"/>
          </w:tcPr>
          <w:p w14:paraId="55A6E4E8" w14:textId="77777777" w:rsidR="001E1871" w:rsidRDefault="001E1871" w:rsidP="009600D0"/>
        </w:tc>
        <w:tc>
          <w:tcPr>
            <w:tcW w:w="1888" w:type="dxa"/>
          </w:tcPr>
          <w:p w14:paraId="7EA88932" w14:textId="77777777" w:rsidR="001E1871" w:rsidRDefault="001E1871" w:rsidP="009600D0"/>
        </w:tc>
        <w:tc>
          <w:tcPr>
            <w:tcW w:w="1888" w:type="dxa"/>
          </w:tcPr>
          <w:p w14:paraId="22A4391A" w14:textId="77777777" w:rsidR="001E1871" w:rsidRDefault="001E1871" w:rsidP="009600D0"/>
        </w:tc>
        <w:tc>
          <w:tcPr>
            <w:tcW w:w="1888" w:type="dxa"/>
          </w:tcPr>
          <w:p w14:paraId="112F70B1" w14:textId="77777777" w:rsidR="001E1871" w:rsidRDefault="001E1871" w:rsidP="009600D0"/>
        </w:tc>
        <w:tc>
          <w:tcPr>
            <w:tcW w:w="1888" w:type="dxa"/>
          </w:tcPr>
          <w:p w14:paraId="33F7D4AE" w14:textId="77777777" w:rsidR="001E1871" w:rsidRDefault="001E1871" w:rsidP="009600D0"/>
        </w:tc>
        <w:tc>
          <w:tcPr>
            <w:tcW w:w="1889" w:type="dxa"/>
          </w:tcPr>
          <w:p w14:paraId="6402EC66" w14:textId="47877DF4" w:rsidR="001E1871" w:rsidRDefault="001E1871" w:rsidP="009600D0"/>
        </w:tc>
      </w:tr>
      <w:tr w:rsidR="006F37E8" w14:paraId="61DC83DE" w14:textId="77777777" w:rsidTr="00107FF1">
        <w:trPr>
          <w:trHeight w:val="173"/>
        </w:trPr>
        <w:tc>
          <w:tcPr>
            <w:tcW w:w="1523" w:type="dxa"/>
          </w:tcPr>
          <w:p w14:paraId="64CF7F4B" w14:textId="77777777" w:rsidR="001E1871" w:rsidRDefault="001E1871" w:rsidP="009600D0">
            <w:r>
              <w:t>Languages</w:t>
            </w:r>
          </w:p>
        </w:tc>
        <w:tc>
          <w:tcPr>
            <w:tcW w:w="1888" w:type="dxa"/>
          </w:tcPr>
          <w:p w14:paraId="07533B96" w14:textId="77777777" w:rsidR="001E1871" w:rsidRDefault="001E1871" w:rsidP="009600D0"/>
        </w:tc>
        <w:tc>
          <w:tcPr>
            <w:tcW w:w="1888" w:type="dxa"/>
          </w:tcPr>
          <w:p w14:paraId="1F21AD14" w14:textId="77777777" w:rsidR="001E1871" w:rsidRDefault="001E1871" w:rsidP="009600D0"/>
        </w:tc>
        <w:tc>
          <w:tcPr>
            <w:tcW w:w="1888" w:type="dxa"/>
          </w:tcPr>
          <w:p w14:paraId="1D138985" w14:textId="77777777" w:rsidR="001E1871" w:rsidRDefault="001E1871" w:rsidP="009600D0"/>
        </w:tc>
        <w:tc>
          <w:tcPr>
            <w:tcW w:w="1888" w:type="dxa"/>
          </w:tcPr>
          <w:p w14:paraId="69F9ABF5" w14:textId="5575A3A3" w:rsidR="001E1871" w:rsidRDefault="001E1871" w:rsidP="009600D0"/>
        </w:tc>
        <w:tc>
          <w:tcPr>
            <w:tcW w:w="1888" w:type="dxa"/>
          </w:tcPr>
          <w:p w14:paraId="2A46D216" w14:textId="77777777" w:rsidR="001E1871" w:rsidRDefault="001E1871" w:rsidP="009600D0"/>
        </w:tc>
        <w:tc>
          <w:tcPr>
            <w:tcW w:w="1888" w:type="dxa"/>
          </w:tcPr>
          <w:p w14:paraId="79F66809" w14:textId="77777777" w:rsidR="001E1871" w:rsidRDefault="001E1871" w:rsidP="009600D0"/>
        </w:tc>
        <w:tc>
          <w:tcPr>
            <w:tcW w:w="1888" w:type="dxa"/>
          </w:tcPr>
          <w:p w14:paraId="7D021D7F" w14:textId="77777777" w:rsidR="001E1871" w:rsidRDefault="001E1871" w:rsidP="009600D0"/>
        </w:tc>
        <w:tc>
          <w:tcPr>
            <w:tcW w:w="1888" w:type="dxa"/>
          </w:tcPr>
          <w:p w14:paraId="553297A2" w14:textId="77777777" w:rsidR="001E1871" w:rsidRDefault="001E1871" w:rsidP="009600D0"/>
        </w:tc>
        <w:tc>
          <w:tcPr>
            <w:tcW w:w="1888" w:type="dxa"/>
          </w:tcPr>
          <w:p w14:paraId="2EB705B3" w14:textId="77777777" w:rsidR="001E1871" w:rsidRDefault="001E1871" w:rsidP="009600D0"/>
        </w:tc>
        <w:tc>
          <w:tcPr>
            <w:tcW w:w="1889" w:type="dxa"/>
          </w:tcPr>
          <w:p w14:paraId="10EFFD7E" w14:textId="45A6E549" w:rsidR="001E1871" w:rsidRDefault="001E1871" w:rsidP="009600D0"/>
        </w:tc>
      </w:tr>
      <w:tr w:rsidR="006F37E8" w14:paraId="7DF4E68B" w14:textId="77777777" w:rsidTr="00107FF1">
        <w:trPr>
          <w:trHeight w:val="173"/>
        </w:trPr>
        <w:tc>
          <w:tcPr>
            <w:tcW w:w="1523" w:type="dxa"/>
          </w:tcPr>
          <w:p w14:paraId="63BBC538" w14:textId="77777777" w:rsidR="001E1871" w:rsidRDefault="001E1871" w:rsidP="009600D0">
            <w:r>
              <w:t>Geography</w:t>
            </w:r>
          </w:p>
        </w:tc>
        <w:tc>
          <w:tcPr>
            <w:tcW w:w="1888" w:type="dxa"/>
          </w:tcPr>
          <w:p w14:paraId="3589F2ED" w14:textId="77777777" w:rsidR="001E1871" w:rsidRDefault="001E1871" w:rsidP="009600D0"/>
        </w:tc>
        <w:tc>
          <w:tcPr>
            <w:tcW w:w="1888" w:type="dxa"/>
          </w:tcPr>
          <w:p w14:paraId="08393210" w14:textId="77777777" w:rsidR="001E1871" w:rsidRDefault="001E1871" w:rsidP="009600D0"/>
        </w:tc>
        <w:tc>
          <w:tcPr>
            <w:tcW w:w="1888" w:type="dxa"/>
          </w:tcPr>
          <w:p w14:paraId="48BA2523" w14:textId="77777777" w:rsidR="001E1871" w:rsidRDefault="001E1871" w:rsidP="009600D0"/>
        </w:tc>
        <w:tc>
          <w:tcPr>
            <w:tcW w:w="1888" w:type="dxa"/>
          </w:tcPr>
          <w:p w14:paraId="154239A0" w14:textId="118F7CF9" w:rsidR="001E1871" w:rsidRDefault="001E1871" w:rsidP="009600D0"/>
        </w:tc>
        <w:tc>
          <w:tcPr>
            <w:tcW w:w="1888" w:type="dxa"/>
          </w:tcPr>
          <w:p w14:paraId="28A9703D" w14:textId="77777777" w:rsidR="001E1871" w:rsidRDefault="001E1871" w:rsidP="009600D0"/>
        </w:tc>
        <w:tc>
          <w:tcPr>
            <w:tcW w:w="1888" w:type="dxa"/>
          </w:tcPr>
          <w:p w14:paraId="0743A815" w14:textId="77777777" w:rsidR="001E1871" w:rsidRDefault="001E1871" w:rsidP="009600D0"/>
        </w:tc>
        <w:tc>
          <w:tcPr>
            <w:tcW w:w="1888" w:type="dxa"/>
          </w:tcPr>
          <w:p w14:paraId="4993F1E3" w14:textId="77777777" w:rsidR="001E1871" w:rsidRDefault="001E1871" w:rsidP="009600D0"/>
        </w:tc>
        <w:tc>
          <w:tcPr>
            <w:tcW w:w="1888" w:type="dxa"/>
          </w:tcPr>
          <w:p w14:paraId="4BB37D83" w14:textId="77777777" w:rsidR="001E1871" w:rsidRDefault="001E1871" w:rsidP="009600D0"/>
        </w:tc>
        <w:tc>
          <w:tcPr>
            <w:tcW w:w="1888" w:type="dxa"/>
          </w:tcPr>
          <w:p w14:paraId="62ABE905" w14:textId="77777777" w:rsidR="001E1871" w:rsidRDefault="001E1871" w:rsidP="009600D0"/>
        </w:tc>
        <w:tc>
          <w:tcPr>
            <w:tcW w:w="1889" w:type="dxa"/>
          </w:tcPr>
          <w:p w14:paraId="3FE2E195" w14:textId="3E62783F" w:rsidR="001E1871" w:rsidRDefault="001E1871" w:rsidP="009600D0"/>
        </w:tc>
      </w:tr>
      <w:tr w:rsidR="006F37E8" w14:paraId="506CA33D" w14:textId="77777777" w:rsidTr="00107FF1">
        <w:trPr>
          <w:trHeight w:val="173"/>
        </w:trPr>
        <w:tc>
          <w:tcPr>
            <w:tcW w:w="1523" w:type="dxa"/>
          </w:tcPr>
          <w:p w14:paraId="373D6566" w14:textId="77777777" w:rsidR="001E1871" w:rsidRDefault="001E1871" w:rsidP="009600D0">
            <w:r>
              <w:t>History</w:t>
            </w:r>
          </w:p>
        </w:tc>
        <w:tc>
          <w:tcPr>
            <w:tcW w:w="1888" w:type="dxa"/>
          </w:tcPr>
          <w:p w14:paraId="4967BA1E" w14:textId="77777777" w:rsidR="001E1871" w:rsidRDefault="001E1871" w:rsidP="009600D0"/>
        </w:tc>
        <w:tc>
          <w:tcPr>
            <w:tcW w:w="1888" w:type="dxa"/>
          </w:tcPr>
          <w:p w14:paraId="2B5BF65A" w14:textId="77777777" w:rsidR="001E1871" w:rsidRDefault="001E1871" w:rsidP="009600D0"/>
        </w:tc>
        <w:tc>
          <w:tcPr>
            <w:tcW w:w="1888" w:type="dxa"/>
          </w:tcPr>
          <w:p w14:paraId="43D69195" w14:textId="77777777" w:rsidR="001E1871" w:rsidRDefault="001E1871" w:rsidP="009600D0"/>
        </w:tc>
        <w:tc>
          <w:tcPr>
            <w:tcW w:w="1888" w:type="dxa"/>
          </w:tcPr>
          <w:p w14:paraId="0206B24A" w14:textId="282F90E6" w:rsidR="001E1871" w:rsidRDefault="001E1871" w:rsidP="009600D0"/>
        </w:tc>
        <w:tc>
          <w:tcPr>
            <w:tcW w:w="1888" w:type="dxa"/>
          </w:tcPr>
          <w:p w14:paraId="55F28152" w14:textId="77777777" w:rsidR="001E1871" w:rsidRDefault="001E1871" w:rsidP="009600D0"/>
        </w:tc>
        <w:tc>
          <w:tcPr>
            <w:tcW w:w="1888" w:type="dxa"/>
          </w:tcPr>
          <w:p w14:paraId="535808B9" w14:textId="77777777" w:rsidR="001E1871" w:rsidRDefault="001E1871" w:rsidP="009600D0"/>
        </w:tc>
        <w:tc>
          <w:tcPr>
            <w:tcW w:w="1888" w:type="dxa"/>
          </w:tcPr>
          <w:p w14:paraId="73537B31" w14:textId="77777777" w:rsidR="001E1871" w:rsidRDefault="001E1871" w:rsidP="009600D0"/>
        </w:tc>
        <w:tc>
          <w:tcPr>
            <w:tcW w:w="1888" w:type="dxa"/>
          </w:tcPr>
          <w:p w14:paraId="64AA0CC5" w14:textId="77777777" w:rsidR="001E1871" w:rsidRDefault="001E1871" w:rsidP="009600D0"/>
        </w:tc>
        <w:tc>
          <w:tcPr>
            <w:tcW w:w="1888" w:type="dxa"/>
          </w:tcPr>
          <w:p w14:paraId="2F0DA1BB" w14:textId="77777777" w:rsidR="001E1871" w:rsidRDefault="001E1871" w:rsidP="009600D0"/>
        </w:tc>
        <w:tc>
          <w:tcPr>
            <w:tcW w:w="1889" w:type="dxa"/>
          </w:tcPr>
          <w:p w14:paraId="6AB8D913" w14:textId="78174060" w:rsidR="001E1871" w:rsidRDefault="001E1871" w:rsidP="009600D0"/>
        </w:tc>
      </w:tr>
      <w:tr w:rsidR="006F37E8" w14:paraId="7B6CEB04" w14:textId="77777777" w:rsidTr="00107FF1">
        <w:trPr>
          <w:trHeight w:val="173"/>
        </w:trPr>
        <w:tc>
          <w:tcPr>
            <w:tcW w:w="1523" w:type="dxa"/>
          </w:tcPr>
          <w:p w14:paraId="72BF463B" w14:textId="77777777" w:rsidR="001E1871" w:rsidRDefault="001E1871" w:rsidP="009600D0">
            <w:r>
              <w:t>Music</w:t>
            </w:r>
          </w:p>
        </w:tc>
        <w:tc>
          <w:tcPr>
            <w:tcW w:w="1888" w:type="dxa"/>
          </w:tcPr>
          <w:p w14:paraId="2EF634EE" w14:textId="77777777" w:rsidR="001E1871" w:rsidRDefault="001E1871" w:rsidP="009600D0"/>
        </w:tc>
        <w:tc>
          <w:tcPr>
            <w:tcW w:w="1888" w:type="dxa"/>
          </w:tcPr>
          <w:p w14:paraId="36594CBA" w14:textId="77777777" w:rsidR="001E1871" w:rsidRDefault="001E1871" w:rsidP="009600D0"/>
        </w:tc>
        <w:tc>
          <w:tcPr>
            <w:tcW w:w="1888" w:type="dxa"/>
          </w:tcPr>
          <w:p w14:paraId="0DD28F40" w14:textId="77777777" w:rsidR="001E1871" w:rsidRDefault="001E1871" w:rsidP="009600D0"/>
        </w:tc>
        <w:tc>
          <w:tcPr>
            <w:tcW w:w="1888" w:type="dxa"/>
          </w:tcPr>
          <w:p w14:paraId="1AE1533D" w14:textId="199BECA7" w:rsidR="001E1871" w:rsidRDefault="001E1871" w:rsidP="009600D0"/>
        </w:tc>
        <w:tc>
          <w:tcPr>
            <w:tcW w:w="1888" w:type="dxa"/>
          </w:tcPr>
          <w:p w14:paraId="51431291" w14:textId="77777777" w:rsidR="001E1871" w:rsidRDefault="001E1871" w:rsidP="009600D0"/>
        </w:tc>
        <w:tc>
          <w:tcPr>
            <w:tcW w:w="1888" w:type="dxa"/>
          </w:tcPr>
          <w:p w14:paraId="152C227D" w14:textId="77777777" w:rsidR="001E1871" w:rsidRDefault="001E1871" w:rsidP="009600D0"/>
        </w:tc>
        <w:tc>
          <w:tcPr>
            <w:tcW w:w="1888" w:type="dxa"/>
          </w:tcPr>
          <w:p w14:paraId="5933D8C5" w14:textId="77777777" w:rsidR="001E1871" w:rsidRDefault="001E1871" w:rsidP="009600D0"/>
        </w:tc>
        <w:tc>
          <w:tcPr>
            <w:tcW w:w="1888" w:type="dxa"/>
          </w:tcPr>
          <w:p w14:paraId="350FE2B8" w14:textId="77777777" w:rsidR="001E1871" w:rsidRDefault="001E1871" w:rsidP="009600D0"/>
        </w:tc>
        <w:tc>
          <w:tcPr>
            <w:tcW w:w="1888" w:type="dxa"/>
          </w:tcPr>
          <w:p w14:paraId="27EAC96B" w14:textId="77777777" w:rsidR="001E1871" w:rsidRDefault="001E1871" w:rsidP="009600D0"/>
        </w:tc>
        <w:tc>
          <w:tcPr>
            <w:tcW w:w="1889" w:type="dxa"/>
          </w:tcPr>
          <w:p w14:paraId="3D798EED" w14:textId="39024A57" w:rsidR="001E1871" w:rsidRDefault="001E1871" w:rsidP="009600D0"/>
        </w:tc>
      </w:tr>
      <w:tr w:rsidR="006F37E8" w14:paraId="2DDEAE58" w14:textId="77777777" w:rsidTr="00107FF1">
        <w:trPr>
          <w:trHeight w:val="105"/>
        </w:trPr>
        <w:tc>
          <w:tcPr>
            <w:tcW w:w="1523" w:type="dxa"/>
          </w:tcPr>
          <w:p w14:paraId="1C80FF40" w14:textId="77777777" w:rsidR="001E1871" w:rsidRDefault="001E1871" w:rsidP="009600D0">
            <w:r>
              <w:t>PE</w:t>
            </w:r>
          </w:p>
        </w:tc>
        <w:tc>
          <w:tcPr>
            <w:tcW w:w="1888" w:type="dxa"/>
          </w:tcPr>
          <w:p w14:paraId="1BCD0B66" w14:textId="77777777" w:rsidR="001E1871" w:rsidRDefault="001E1871" w:rsidP="009600D0"/>
        </w:tc>
        <w:tc>
          <w:tcPr>
            <w:tcW w:w="1888" w:type="dxa"/>
          </w:tcPr>
          <w:p w14:paraId="243B1708" w14:textId="77777777" w:rsidR="001E1871" w:rsidRDefault="001E1871" w:rsidP="009600D0"/>
        </w:tc>
        <w:tc>
          <w:tcPr>
            <w:tcW w:w="1888" w:type="dxa"/>
          </w:tcPr>
          <w:p w14:paraId="3E0C324C" w14:textId="77777777" w:rsidR="001E1871" w:rsidRDefault="001E1871" w:rsidP="009600D0"/>
        </w:tc>
        <w:tc>
          <w:tcPr>
            <w:tcW w:w="1888" w:type="dxa"/>
          </w:tcPr>
          <w:p w14:paraId="09EF529E" w14:textId="61CE2FCA" w:rsidR="001E1871" w:rsidRDefault="001E1871" w:rsidP="009600D0"/>
        </w:tc>
        <w:tc>
          <w:tcPr>
            <w:tcW w:w="1888" w:type="dxa"/>
          </w:tcPr>
          <w:p w14:paraId="3D414087" w14:textId="77777777" w:rsidR="001E1871" w:rsidRDefault="001E1871" w:rsidP="009600D0"/>
        </w:tc>
        <w:tc>
          <w:tcPr>
            <w:tcW w:w="1888" w:type="dxa"/>
          </w:tcPr>
          <w:p w14:paraId="0B555FAD" w14:textId="77777777" w:rsidR="001E1871" w:rsidRDefault="001E1871" w:rsidP="009600D0"/>
        </w:tc>
        <w:tc>
          <w:tcPr>
            <w:tcW w:w="1888" w:type="dxa"/>
          </w:tcPr>
          <w:p w14:paraId="65442126" w14:textId="77777777" w:rsidR="001E1871" w:rsidRDefault="001E1871" w:rsidP="009600D0"/>
        </w:tc>
        <w:tc>
          <w:tcPr>
            <w:tcW w:w="1888" w:type="dxa"/>
          </w:tcPr>
          <w:p w14:paraId="01B89C94" w14:textId="77777777" w:rsidR="001E1871" w:rsidRDefault="001E1871" w:rsidP="009600D0"/>
        </w:tc>
        <w:tc>
          <w:tcPr>
            <w:tcW w:w="1888" w:type="dxa"/>
          </w:tcPr>
          <w:p w14:paraId="5F90A996" w14:textId="77777777" w:rsidR="001E1871" w:rsidRDefault="001E1871" w:rsidP="009600D0"/>
        </w:tc>
        <w:tc>
          <w:tcPr>
            <w:tcW w:w="1889" w:type="dxa"/>
          </w:tcPr>
          <w:p w14:paraId="225B9137" w14:textId="753DD13B" w:rsidR="001E1871" w:rsidRDefault="001E1871" w:rsidP="009600D0"/>
        </w:tc>
      </w:tr>
      <w:tr w:rsidR="006F37E8" w14:paraId="2CEF4314" w14:textId="77777777" w:rsidTr="00107FF1">
        <w:trPr>
          <w:trHeight w:val="173"/>
        </w:trPr>
        <w:tc>
          <w:tcPr>
            <w:tcW w:w="1523" w:type="dxa"/>
          </w:tcPr>
          <w:p w14:paraId="52D33BC3" w14:textId="77777777" w:rsidR="001E1871" w:rsidRDefault="001E1871" w:rsidP="009600D0">
            <w:r>
              <w:t>RE</w:t>
            </w:r>
          </w:p>
        </w:tc>
        <w:tc>
          <w:tcPr>
            <w:tcW w:w="1888" w:type="dxa"/>
          </w:tcPr>
          <w:p w14:paraId="0CA880DC" w14:textId="77777777" w:rsidR="001E1871" w:rsidRDefault="001E1871" w:rsidP="009600D0"/>
        </w:tc>
        <w:tc>
          <w:tcPr>
            <w:tcW w:w="1888" w:type="dxa"/>
          </w:tcPr>
          <w:p w14:paraId="3764234E" w14:textId="77777777" w:rsidR="001E1871" w:rsidRDefault="001E1871" w:rsidP="009600D0"/>
        </w:tc>
        <w:tc>
          <w:tcPr>
            <w:tcW w:w="1888" w:type="dxa"/>
          </w:tcPr>
          <w:p w14:paraId="12497A86" w14:textId="77777777" w:rsidR="001E1871" w:rsidRDefault="001E1871" w:rsidP="009600D0"/>
        </w:tc>
        <w:tc>
          <w:tcPr>
            <w:tcW w:w="1888" w:type="dxa"/>
          </w:tcPr>
          <w:p w14:paraId="17AB47B2" w14:textId="74F2663F" w:rsidR="001E1871" w:rsidRDefault="001E1871" w:rsidP="009600D0"/>
        </w:tc>
        <w:tc>
          <w:tcPr>
            <w:tcW w:w="1888" w:type="dxa"/>
          </w:tcPr>
          <w:p w14:paraId="20EA41C5" w14:textId="77777777" w:rsidR="001E1871" w:rsidRDefault="001E1871" w:rsidP="009600D0"/>
        </w:tc>
        <w:tc>
          <w:tcPr>
            <w:tcW w:w="1888" w:type="dxa"/>
          </w:tcPr>
          <w:p w14:paraId="55E9EEB1" w14:textId="77777777" w:rsidR="001E1871" w:rsidRDefault="001E1871" w:rsidP="009600D0"/>
        </w:tc>
        <w:tc>
          <w:tcPr>
            <w:tcW w:w="1888" w:type="dxa"/>
          </w:tcPr>
          <w:p w14:paraId="0A76EB20" w14:textId="77777777" w:rsidR="001E1871" w:rsidRDefault="001E1871" w:rsidP="009600D0"/>
        </w:tc>
        <w:tc>
          <w:tcPr>
            <w:tcW w:w="1888" w:type="dxa"/>
          </w:tcPr>
          <w:p w14:paraId="0F26D08B" w14:textId="77777777" w:rsidR="001E1871" w:rsidRDefault="001E1871" w:rsidP="009600D0"/>
        </w:tc>
        <w:tc>
          <w:tcPr>
            <w:tcW w:w="1888" w:type="dxa"/>
          </w:tcPr>
          <w:p w14:paraId="2302B511" w14:textId="77777777" w:rsidR="001E1871" w:rsidRDefault="001E1871" w:rsidP="009600D0"/>
        </w:tc>
        <w:tc>
          <w:tcPr>
            <w:tcW w:w="1889" w:type="dxa"/>
          </w:tcPr>
          <w:p w14:paraId="5F1B1486" w14:textId="4BC6C1B9" w:rsidR="001E1871" w:rsidRDefault="001E1871" w:rsidP="009600D0"/>
        </w:tc>
      </w:tr>
    </w:tbl>
    <w:p w14:paraId="1F360D31" w14:textId="27DE7337" w:rsidR="00903C31" w:rsidRDefault="00903C31"/>
    <w:sectPr w:rsidR="00903C31" w:rsidSect="0074530C">
      <w:pgSz w:w="23814" w:h="16840" w:orient="landscape" w:code="9"/>
      <w:pgMar w:top="2472" w:right="567" w:bottom="2466" w:left="8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04E"/>
    <w:multiLevelType w:val="multilevel"/>
    <w:tmpl w:val="62A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C5638"/>
    <w:multiLevelType w:val="multilevel"/>
    <w:tmpl w:val="D3D0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90FAD"/>
    <w:multiLevelType w:val="multilevel"/>
    <w:tmpl w:val="0E2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4C5054"/>
    <w:multiLevelType w:val="multilevel"/>
    <w:tmpl w:val="C4B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C95061"/>
    <w:multiLevelType w:val="multilevel"/>
    <w:tmpl w:val="9C6E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F1409C"/>
    <w:multiLevelType w:val="multilevel"/>
    <w:tmpl w:val="A074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686F8C"/>
    <w:multiLevelType w:val="multilevel"/>
    <w:tmpl w:val="5E8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4A14E9"/>
    <w:multiLevelType w:val="multilevel"/>
    <w:tmpl w:val="DF4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31"/>
    <w:rsid w:val="00107FF1"/>
    <w:rsid w:val="001E1871"/>
    <w:rsid w:val="0021050D"/>
    <w:rsid w:val="004144EE"/>
    <w:rsid w:val="005F7711"/>
    <w:rsid w:val="006F37E8"/>
    <w:rsid w:val="0074530C"/>
    <w:rsid w:val="008569CC"/>
    <w:rsid w:val="00863A4D"/>
    <w:rsid w:val="00903C31"/>
    <w:rsid w:val="009600D0"/>
    <w:rsid w:val="00966B5E"/>
    <w:rsid w:val="009C76A6"/>
    <w:rsid w:val="00A43C0D"/>
    <w:rsid w:val="00A6549E"/>
    <w:rsid w:val="00AC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CBDC"/>
  <w15:chartTrackingRefBased/>
  <w15:docId w15:val="{3D8EA92B-18B7-4533-83EF-FA1F3ECB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3C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671">
      <w:bodyDiv w:val="1"/>
      <w:marLeft w:val="0"/>
      <w:marRight w:val="0"/>
      <w:marTop w:val="0"/>
      <w:marBottom w:val="0"/>
      <w:divBdr>
        <w:top w:val="none" w:sz="0" w:space="0" w:color="auto"/>
        <w:left w:val="none" w:sz="0" w:space="0" w:color="auto"/>
        <w:bottom w:val="none" w:sz="0" w:space="0" w:color="auto"/>
        <w:right w:val="none" w:sz="0" w:space="0" w:color="auto"/>
      </w:divBdr>
    </w:div>
    <w:div w:id="287005352">
      <w:bodyDiv w:val="1"/>
      <w:marLeft w:val="0"/>
      <w:marRight w:val="0"/>
      <w:marTop w:val="0"/>
      <w:marBottom w:val="0"/>
      <w:divBdr>
        <w:top w:val="none" w:sz="0" w:space="0" w:color="auto"/>
        <w:left w:val="none" w:sz="0" w:space="0" w:color="auto"/>
        <w:bottom w:val="none" w:sz="0" w:space="0" w:color="auto"/>
        <w:right w:val="none" w:sz="0" w:space="0" w:color="auto"/>
      </w:divBdr>
    </w:div>
    <w:div w:id="471751277">
      <w:bodyDiv w:val="1"/>
      <w:marLeft w:val="0"/>
      <w:marRight w:val="0"/>
      <w:marTop w:val="0"/>
      <w:marBottom w:val="0"/>
      <w:divBdr>
        <w:top w:val="none" w:sz="0" w:space="0" w:color="auto"/>
        <w:left w:val="none" w:sz="0" w:space="0" w:color="auto"/>
        <w:bottom w:val="none" w:sz="0" w:space="0" w:color="auto"/>
        <w:right w:val="none" w:sz="0" w:space="0" w:color="auto"/>
      </w:divBdr>
    </w:div>
    <w:div w:id="643659200">
      <w:bodyDiv w:val="1"/>
      <w:marLeft w:val="0"/>
      <w:marRight w:val="0"/>
      <w:marTop w:val="0"/>
      <w:marBottom w:val="0"/>
      <w:divBdr>
        <w:top w:val="none" w:sz="0" w:space="0" w:color="auto"/>
        <w:left w:val="none" w:sz="0" w:space="0" w:color="auto"/>
        <w:bottom w:val="none" w:sz="0" w:space="0" w:color="auto"/>
        <w:right w:val="none" w:sz="0" w:space="0" w:color="auto"/>
      </w:divBdr>
    </w:div>
    <w:div w:id="1301885766">
      <w:bodyDiv w:val="1"/>
      <w:marLeft w:val="0"/>
      <w:marRight w:val="0"/>
      <w:marTop w:val="0"/>
      <w:marBottom w:val="0"/>
      <w:divBdr>
        <w:top w:val="none" w:sz="0" w:space="0" w:color="auto"/>
        <w:left w:val="none" w:sz="0" w:space="0" w:color="auto"/>
        <w:bottom w:val="none" w:sz="0" w:space="0" w:color="auto"/>
        <w:right w:val="none" w:sz="0" w:space="0" w:color="auto"/>
      </w:divBdr>
    </w:div>
    <w:div w:id="1375614664">
      <w:bodyDiv w:val="1"/>
      <w:marLeft w:val="0"/>
      <w:marRight w:val="0"/>
      <w:marTop w:val="0"/>
      <w:marBottom w:val="0"/>
      <w:divBdr>
        <w:top w:val="none" w:sz="0" w:space="0" w:color="auto"/>
        <w:left w:val="none" w:sz="0" w:space="0" w:color="auto"/>
        <w:bottom w:val="none" w:sz="0" w:space="0" w:color="auto"/>
        <w:right w:val="none" w:sz="0" w:space="0" w:color="auto"/>
      </w:divBdr>
    </w:div>
    <w:div w:id="1678384238">
      <w:bodyDiv w:val="1"/>
      <w:marLeft w:val="0"/>
      <w:marRight w:val="0"/>
      <w:marTop w:val="0"/>
      <w:marBottom w:val="0"/>
      <w:divBdr>
        <w:top w:val="none" w:sz="0" w:space="0" w:color="auto"/>
        <w:left w:val="none" w:sz="0" w:space="0" w:color="auto"/>
        <w:bottom w:val="none" w:sz="0" w:space="0" w:color="auto"/>
        <w:right w:val="none" w:sz="0" w:space="0" w:color="auto"/>
      </w:divBdr>
    </w:div>
    <w:div w:id="18681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AF04-436D-41E2-A110-D26C4D86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Rowe</dc:creator>
  <cp:keywords/>
  <dc:description/>
  <cp:lastModifiedBy>John Rowe</cp:lastModifiedBy>
  <cp:revision>11</cp:revision>
  <dcterms:created xsi:type="dcterms:W3CDTF">2023-02-07T16:31:00Z</dcterms:created>
  <dcterms:modified xsi:type="dcterms:W3CDTF">2023-02-28T07:58:00Z</dcterms:modified>
</cp:coreProperties>
</file>