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A66FB" w:rsidP="000A66FB" w:rsidRDefault="001B4532" w14:paraId="107A8475" w14:textId="7777777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AA08CEB" wp14:editId="4AB378E6">
            <wp:simplePos x="0" y="0"/>
            <wp:positionH relativeFrom="column">
              <wp:posOffset>8638394</wp:posOffset>
            </wp:positionH>
            <wp:positionV relativeFrom="paragraph">
              <wp:posOffset>49</wp:posOffset>
            </wp:positionV>
            <wp:extent cx="1326515" cy="363220"/>
            <wp:effectExtent l="0" t="0" r="6985" b="0"/>
            <wp:wrapTight wrapText="bothSides">
              <wp:wrapPolygon edited="0">
                <wp:start x="0" y="0"/>
                <wp:lineTo x="0" y="20392"/>
                <wp:lineTo x="21404" y="20392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"/>
                    <a:stretch/>
                  </pic:blipFill>
                  <pic:spPr bwMode="auto">
                    <a:xfrm>
                      <a:off x="0" y="0"/>
                      <a:ext cx="132651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4532">
        <w:rPr>
          <w:b/>
          <w:noProof/>
          <w:sz w:val="28"/>
          <w:szCs w:val="28"/>
        </w:rPr>
        <w:drawing>
          <wp:inline distT="0" distB="0" distL="0" distR="0" wp14:anchorId="484DDE7B" wp14:editId="31B93948">
            <wp:extent cx="1581036" cy="5177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29" cy="52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E63">
        <w:rPr>
          <w:b/>
          <w:sz w:val="28"/>
          <w:szCs w:val="28"/>
          <w:u w:val="single"/>
        </w:rPr>
        <w:br w:type="textWrapping" w:clear="all"/>
      </w:r>
    </w:p>
    <w:p w:rsidR="006B506A" w:rsidP="000A66FB" w:rsidRDefault="006B506A" w14:paraId="10165F44" w14:textId="7852830D">
      <w:pPr>
        <w:jc w:val="center"/>
        <w:rPr>
          <w:b/>
          <w:sz w:val="28"/>
          <w:szCs w:val="28"/>
          <w:u w:val="single"/>
        </w:rPr>
      </w:pPr>
      <w:r w:rsidRPr="00855989">
        <w:rPr>
          <w:b/>
          <w:sz w:val="28"/>
          <w:szCs w:val="28"/>
          <w:u w:val="single"/>
        </w:rPr>
        <w:t xml:space="preserve">School Safeguarding </w:t>
      </w:r>
      <w:r w:rsidRPr="00855989" w:rsidR="00090979">
        <w:rPr>
          <w:b/>
          <w:sz w:val="28"/>
          <w:szCs w:val="28"/>
          <w:u w:val="single"/>
        </w:rPr>
        <w:t>C</w:t>
      </w:r>
      <w:r w:rsidRPr="00855989">
        <w:rPr>
          <w:b/>
          <w:sz w:val="28"/>
          <w:szCs w:val="28"/>
          <w:u w:val="single"/>
        </w:rPr>
        <w:t>onsultanc</w:t>
      </w:r>
      <w:r w:rsidRPr="00855989" w:rsidR="00090979">
        <w:rPr>
          <w:b/>
          <w:sz w:val="28"/>
          <w:szCs w:val="28"/>
          <w:u w:val="single"/>
        </w:rPr>
        <w:t>y</w:t>
      </w:r>
      <w:r w:rsidR="00E558BD">
        <w:rPr>
          <w:b/>
          <w:sz w:val="28"/>
          <w:szCs w:val="28"/>
          <w:u w:val="single"/>
        </w:rPr>
        <w:t xml:space="preserve"> Service</w:t>
      </w:r>
    </w:p>
    <w:p w:rsidRPr="003E3455" w:rsidR="003C1C0C" w:rsidP="003C1C0C" w:rsidRDefault="000A66FB" w14:paraId="7D90E647" w14:textId="41A56609">
      <w:pPr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This </w:t>
      </w:r>
      <w:r w:rsidR="000411AD">
        <w:rPr>
          <w:rStyle w:val="normaltextrun"/>
          <w:rFonts w:ascii="Arial" w:hAnsi="Arial" w:cs="Arial"/>
        </w:rPr>
        <w:t xml:space="preserve">is a traded </w:t>
      </w:r>
      <w:r>
        <w:rPr>
          <w:rStyle w:val="normaltextrun"/>
          <w:rFonts w:ascii="Arial" w:hAnsi="Arial" w:cs="Arial"/>
        </w:rPr>
        <w:t xml:space="preserve">offer provided </w:t>
      </w:r>
      <w:r w:rsidR="001B5DE5">
        <w:rPr>
          <w:rStyle w:val="normaltextrun"/>
          <w:rFonts w:ascii="Arial" w:hAnsi="Arial" w:cs="Arial"/>
        </w:rPr>
        <w:t>in partnership with</w:t>
      </w:r>
      <w:r>
        <w:rPr>
          <w:rStyle w:val="normaltextrun"/>
          <w:rFonts w:ascii="Arial" w:hAnsi="Arial" w:cs="Arial"/>
        </w:rPr>
        <w:t xml:space="preserve"> the </w:t>
      </w:r>
      <w:hyperlink w:history="1" r:id="rId13">
        <w:r w:rsidRPr="00775C9D">
          <w:rPr>
            <w:rStyle w:val="Hyperlink"/>
            <w:rFonts w:ascii="Arial" w:hAnsi="Arial" w:cs="Arial"/>
          </w:rPr>
          <w:t>University Centre Shrewsbury</w:t>
        </w:r>
      </w:hyperlink>
      <w:r w:rsidR="000D5AA9">
        <w:rPr>
          <w:rStyle w:val="normaltextrun"/>
          <w:rFonts w:ascii="Arial" w:hAnsi="Arial" w:cs="Arial"/>
        </w:rPr>
        <w:t xml:space="preserve"> through the School Based Development Offer. </w:t>
      </w:r>
    </w:p>
    <w:p w:rsidR="00EB3504" w:rsidP="6DE62DD3" w:rsidRDefault="00495611" w14:paraId="0A62DA55" w14:textId="0AD1D62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DE62DD3" w:rsidR="00495611">
        <w:rPr>
          <w:rStyle w:val="normaltextrun"/>
          <w:rFonts w:ascii="Arial" w:hAnsi="Arial" w:cs="Arial"/>
          <w:sz w:val="22"/>
          <w:szCs w:val="22"/>
        </w:rPr>
        <w:t>Safeguarding consultancies</w:t>
      </w:r>
      <w:r w:rsidRPr="6DE62DD3" w:rsidR="00DD2E88">
        <w:rPr>
          <w:rStyle w:val="normaltextrun"/>
          <w:rFonts w:ascii="Arial" w:hAnsi="Arial" w:cs="Arial"/>
          <w:sz w:val="22"/>
          <w:szCs w:val="22"/>
        </w:rPr>
        <w:t xml:space="preserve"> are</w:t>
      </w:r>
      <w:r w:rsidRPr="6DE62DD3" w:rsidR="00495611">
        <w:rPr>
          <w:rStyle w:val="normaltextrun"/>
          <w:rFonts w:ascii="Arial" w:hAnsi="Arial" w:cs="Arial"/>
          <w:sz w:val="22"/>
          <w:szCs w:val="22"/>
        </w:rPr>
        <w:t xml:space="preserve"> undertaken by Shropshire Council Local Authority </w:t>
      </w:r>
      <w:r w:rsidRPr="6DE62DD3" w:rsidR="00DD2E88">
        <w:rPr>
          <w:rStyle w:val="normaltextrun"/>
          <w:rFonts w:ascii="Arial" w:hAnsi="Arial" w:cs="Arial"/>
          <w:sz w:val="22"/>
          <w:szCs w:val="22"/>
        </w:rPr>
        <w:t xml:space="preserve">Education Improvement Safeguarding </w:t>
      </w:r>
      <w:r w:rsidRPr="6DE62DD3" w:rsidR="00495611">
        <w:rPr>
          <w:rStyle w:val="normaltextrun"/>
          <w:rFonts w:ascii="Arial" w:hAnsi="Arial" w:cs="Arial"/>
          <w:sz w:val="22"/>
          <w:szCs w:val="22"/>
        </w:rPr>
        <w:t>Officers</w:t>
      </w:r>
      <w:r w:rsidRPr="6DE62DD3" w:rsidR="00DD2E88">
        <w:rPr>
          <w:rStyle w:val="normaltextrun"/>
          <w:rFonts w:ascii="Arial" w:hAnsi="Arial" w:cs="Arial"/>
          <w:sz w:val="22"/>
          <w:szCs w:val="22"/>
        </w:rPr>
        <w:t>. They</w:t>
      </w:r>
      <w:r w:rsidRPr="6DE62DD3" w:rsidR="00495611">
        <w:rPr>
          <w:rStyle w:val="normaltextrun"/>
          <w:rFonts w:ascii="Arial" w:hAnsi="Arial" w:cs="Arial"/>
          <w:sz w:val="22"/>
          <w:szCs w:val="22"/>
        </w:rPr>
        <w:t xml:space="preserve"> will focus on specific areas to </w:t>
      </w:r>
      <w:r w:rsidRPr="6DE62DD3" w:rsidR="009D0BDE">
        <w:rPr>
          <w:rStyle w:val="normaltextrun"/>
          <w:rFonts w:ascii="Arial" w:hAnsi="Arial" w:cs="Arial"/>
          <w:sz w:val="22"/>
          <w:szCs w:val="22"/>
        </w:rPr>
        <w:t xml:space="preserve">help </w:t>
      </w:r>
      <w:r w:rsidRPr="6DE62DD3" w:rsidR="00B2597A">
        <w:rPr>
          <w:rStyle w:val="normaltextrun"/>
          <w:rFonts w:ascii="Arial" w:hAnsi="Arial" w:cs="Arial"/>
          <w:sz w:val="22"/>
          <w:szCs w:val="22"/>
        </w:rPr>
        <w:t>schools</w:t>
      </w:r>
      <w:r w:rsidRPr="6DE62DD3" w:rsidR="009D0BDE"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Pr="6DE62DD3" w:rsidR="008E57F3">
        <w:rPr>
          <w:rStyle w:val="normaltextrun"/>
          <w:rFonts w:ascii="Arial" w:hAnsi="Arial" w:cs="Arial"/>
          <w:sz w:val="22"/>
          <w:szCs w:val="22"/>
        </w:rPr>
        <w:t>consider strengths and areas for improvement in</w:t>
      </w:r>
      <w:r w:rsidRPr="6DE62DD3" w:rsidR="009D0BD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6DE62DD3" w:rsidR="008E57F3">
        <w:rPr>
          <w:rStyle w:val="normaltextrun"/>
          <w:rFonts w:ascii="Arial" w:hAnsi="Arial" w:cs="Arial"/>
          <w:sz w:val="22"/>
          <w:szCs w:val="22"/>
        </w:rPr>
        <w:t>their</w:t>
      </w:r>
      <w:r w:rsidRPr="6DE62DD3" w:rsidR="009D0BDE">
        <w:rPr>
          <w:rStyle w:val="normaltextrun"/>
          <w:rFonts w:ascii="Arial" w:hAnsi="Arial" w:cs="Arial"/>
          <w:sz w:val="22"/>
          <w:szCs w:val="22"/>
        </w:rPr>
        <w:t xml:space="preserve"> safeguarding arrangements. This will include </w:t>
      </w:r>
      <w:r w:rsidRPr="6DE62DD3" w:rsidR="000D5AA9">
        <w:rPr>
          <w:rStyle w:val="normaltextrun"/>
          <w:rFonts w:ascii="Arial" w:hAnsi="Arial" w:cs="Arial"/>
          <w:sz w:val="22"/>
          <w:szCs w:val="22"/>
        </w:rPr>
        <w:t>a review of</w:t>
      </w:r>
      <w:r w:rsidRPr="6DE62DD3" w:rsidR="009D0BD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6DE62DD3" w:rsidR="00495611">
        <w:rPr>
          <w:rStyle w:val="normaltextrun"/>
          <w:rFonts w:ascii="Arial" w:hAnsi="Arial" w:cs="Arial"/>
          <w:sz w:val="22"/>
          <w:szCs w:val="22"/>
        </w:rPr>
        <w:t>school</w:t>
      </w:r>
      <w:r w:rsidRPr="6DE62DD3" w:rsidR="00EE0F09">
        <w:rPr>
          <w:rStyle w:val="normaltextrun"/>
          <w:rFonts w:ascii="Arial" w:hAnsi="Arial" w:cs="Arial"/>
          <w:sz w:val="22"/>
          <w:szCs w:val="22"/>
        </w:rPr>
        <w:t>’</w:t>
      </w:r>
      <w:r w:rsidRPr="6DE62DD3" w:rsidR="00495611">
        <w:rPr>
          <w:rStyle w:val="normaltextrun"/>
          <w:rFonts w:ascii="Arial" w:hAnsi="Arial" w:cs="Arial"/>
          <w:sz w:val="22"/>
          <w:szCs w:val="22"/>
        </w:rPr>
        <w:t xml:space="preserve">s compliance </w:t>
      </w:r>
      <w:bookmarkStart w:name="_Int_XOUpKNeh" w:id="666950075"/>
      <w:r w:rsidRPr="6DE62DD3" w:rsidR="00184639">
        <w:rPr>
          <w:rStyle w:val="normaltextrun"/>
          <w:rFonts w:ascii="Arial" w:hAnsi="Arial" w:cs="Arial"/>
          <w:sz w:val="22"/>
          <w:szCs w:val="22"/>
        </w:rPr>
        <w:t>with</w:t>
      </w:r>
      <w:bookmarkEnd w:id="666950075"/>
      <w:r w:rsidRPr="6DE62DD3" w:rsidR="00184639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15ea21791f684057">
        <w:r w:rsidRPr="6DE62DD3" w:rsidR="00184639">
          <w:rPr>
            <w:rStyle w:val="Hyperlink"/>
            <w:rFonts w:ascii="Arial" w:hAnsi="Arial" w:cs="Arial"/>
            <w:sz w:val="22"/>
            <w:szCs w:val="22"/>
          </w:rPr>
          <w:t>KCSiE</w:t>
        </w:r>
      </w:hyperlink>
      <w:r w:rsidRPr="6DE62DD3" w:rsidR="00866D60">
        <w:rPr>
          <w:rStyle w:val="normaltextrun"/>
          <w:rFonts w:ascii="Arial" w:hAnsi="Arial" w:cs="Arial"/>
          <w:sz w:val="22"/>
          <w:szCs w:val="22"/>
        </w:rPr>
        <w:t xml:space="preserve"> and other linked statutory guidance referenced within it</w:t>
      </w:r>
      <w:r w:rsidRPr="6DE62DD3" w:rsidR="00282E85">
        <w:rPr>
          <w:rStyle w:val="normaltextrun"/>
          <w:rFonts w:ascii="Arial" w:hAnsi="Arial" w:cs="Arial"/>
          <w:sz w:val="22"/>
          <w:szCs w:val="22"/>
        </w:rPr>
        <w:t xml:space="preserve">; as well as alignment with </w:t>
      </w:r>
      <w:r w:rsidRPr="6DE62DD3" w:rsidR="00184639">
        <w:rPr>
          <w:rStyle w:val="normaltextrun"/>
          <w:rFonts w:ascii="Arial" w:hAnsi="Arial" w:cs="Arial"/>
          <w:sz w:val="22"/>
          <w:szCs w:val="22"/>
        </w:rPr>
        <w:t>local safeguarding arrangements</w:t>
      </w:r>
      <w:r w:rsidRPr="6DE62DD3" w:rsidR="0022484B">
        <w:rPr>
          <w:rStyle w:val="normaltextrun"/>
          <w:rFonts w:ascii="Arial" w:hAnsi="Arial" w:cs="Arial"/>
          <w:sz w:val="22"/>
          <w:szCs w:val="22"/>
        </w:rPr>
        <w:t>.</w:t>
      </w:r>
      <w:r w:rsidRPr="6DE62DD3" w:rsidR="004D6CF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6DE62DD3" w:rsidR="00282E85">
        <w:rPr>
          <w:rStyle w:val="normaltextrun"/>
          <w:rFonts w:ascii="Arial" w:hAnsi="Arial" w:cs="Arial"/>
          <w:sz w:val="22"/>
          <w:szCs w:val="22"/>
        </w:rPr>
        <w:t xml:space="preserve">Following the </w:t>
      </w:r>
      <w:r w:rsidRPr="6DE62DD3" w:rsidR="00282E85">
        <w:rPr>
          <w:rStyle w:val="normaltextrun"/>
          <w:rFonts w:ascii="Arial" w:hAnsi="Arial" w:cs="Arial"/>
          <w:sz w:val="22"/>
          <w:szCs w:val="22"/>
        </w:rPr>
        <w:t>visit</w:t>
      </w:r>
      <w:r w:rsidRPr="6DE62DD3" w:rsidR="59D4CBFF">
        <w:rPr>
          <w:rStyle w:val="normaltextrun"/>
          <w:rFonts w:ascii="Arial" w:hAnsi="Arial" w:cs="Arial"/>
          <w:sz w:val="22"/>
          <w:szCs w:val="22"/>
        </w:rPr>
        <w:t>,</w:t>
      </w:r>
      <w:r w:rsidRPr="6DE62DD3" w:rsidR="00282E85">
        <w:rPr>
          <w:rStyle w:val="normaltextrun"/>
          <w:rFonts w:ascii="Arial" w:hAnsi="Arial" w:cs="Arial"/>
          <w:sz w:val="22"/>
          <w:szCs w:val="22"/>
        </w:rPr>
        <w:t xml:space="preserve"> a report will be prepared to outline high level findings</w:t>
      </w:r>
      <w:r w:rsidRPr="6DE62DD3" w:rsidR="00785AA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6DE62DD3" w:rsidR="00DF2309">
        <w:rPr>
          <w:rStyle w:val="normaltextrun"/>
          <w:rFonts w:ascii="Arial" w:hAnsi="Arial" w:cs="Arial"/>
          <w:sz w:val="22"/>
          <w:szCs w:val="22"/>
        </w:rPr>
        <w:t>with</w:t>
      </w:r>
      <w:r w:rsidRPr="6DE62DD3" w:rsidR="00EB3504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recommendations or actions </w:t>
      </w:r>
      <w:r w:rsidRPr="6DE62DD3" w:rsidR="00DF2309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arising from</w:t>
      </w:r>
      <w:r w:rsidRPr="6DE62DD3" w:rsidR="00EB3504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the consultancy</w:t>
      </w:r>
      <w:r w:rsidRPr="6DE62DD3" w:rsidR="00785AAC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. </w:t>
      </w:r>
      <w:r w:rsidRPr="6DE62DD3" w:rsidR="00EB3504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6DE62DD3" w:rsidR="00785AAC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Consultancies </w:t>
      </w:r>
      <w:r w:rsidRPr="6DE62DD3" w:rsidR="00B700B8">
        <w:rPr>
          <w:rStyle w:val="normaltextrun"/>
          <w:rFonts w:ascii="Arial" w:hAnsi="Arial" w:cs="Arial"/>
          <w:sz w:val="22"/>
          <w:szCs w:val="22"/>
        </w:rPr>
        <w:t>do</w:t>
      </w:r>
      <w:r w:rsidRPr="6DE62DD3" w:rsidR="00EB3504">
        <w:rPr>
          <w:rStyle w:val="normaltextrun"/>
          <w:rFonts w:ascii="Arial" w:hAnsi="Arial" w:cs="Arial"/>
          <w:sz w:val="22"/>
          <w:szCs w:val="22"/>
        </w:rPr>
        <w:t xml:space="preserve"> not replace any advice given by regulatory bodies, statutory agencies</w:t>
      </w:r>
      <w:r w:rsidRPr="6DE62DD3" w:rsidR="00B700B8">
        <w:rPr>
          <w:rStyle w:val="normaltextrun"/>
          <w:rFonts w:ascii="Arial" w:hAnsi="Arial" w:cs="Arial"/>
          <w:sz w:val="22"/>
          <w:szCs w:val="22"/>
        </w:rPr>
        <w:t>,</w:t>
      </w:r>
      <w:r w:rsidRPr="6DE62DD3" w:rsidR="00EB3504">
        <w:rPr>
          <w:rStyle w:val="normaltextrun"/>
          <w:rFonts w:ascii="Arial" w:hAnsi="Arial" w:cs="Arial"/>
          <w:sz w:val="22"/>
          <w:szCs w:val="22"/>
        </w:rPr>
        <w:t xml:space="preserve"> or inspectorates. Nor </w:t>
      </w:r>
      <w:r w:rsidRPr="6DE62DD3" w:rsidR="00785AAC">
        <w:rPr>
          <w:rStyle w:val="normaltextrun"/>
          <w:rFonts w:ascii="Arial" w:hAnsi="Arial" w:cs="Arial"/>
          <w:sz w:val="22"/>
          <w:szCs w:val="22"/>
        </w:rPr>
        <w:t>will they</w:t>
      </w:r>
      <w:r w:rsidRPr="6DE62DD3" w:rsidR="00EB3504">
        <w:rPr>
          <w:rStyle w:val="normaltextrun"/>
          <w:rFonts w:ascii="Arial" w:hAnsi="Arial" w:cs="Arial"/>
          <w:sz w:val="22"/>
          <w:szCs w:val="22"/>
        </w:rPr>
        <w:t xml:space="preserve"> predict the outcomes</w:t>
      </w:r>
      <w:r w:rsidRPr="6DE62DD3" w:rsidR="00B700B8">
        <w:rPr>
          <w:rStyle w:val="normaltextrun"/>
          <w:rFonts w:ascii="Arial" w:hAnsi="Arial" w:cs="Arial"/>
          <w:sz w:val="22"/>
          <w:szCs w:val="22"/>
        </w:rPr>
        <w:t xml:space="preserve"> or gradings</w:t>
      </w:r>
      <w:r w:rsidRPr="6DE62DD3" w:rsidR="00EB3504">
        <w:rPr>
          <w:rStyle w:val="normaltextrun"/>
          <w:rFonts w:ascii="Arial" w:hAnsi="Arial" w:cs="Arial"/>
          <w:sz w:val="22"/>
          <w:szCs w:val="22"/>
        </w:rPr>
        <w:t xml:space="preserve"> of future inspections. </w:t>
      </w:r>
      <w:r w:rsidRPr="6DE62DD3" w:rsidR="00EB3504">
        <w:rPr>
          <w:rStyle w:val="eop"/>
          <w:rFonts w:ascii="Arial" w:hAnsi="Arial" w:cs="Arial"/>
          <w:sz w:val="22"/>
          <w:szCs w:val="22"/>
        </w:rPr>
        <w:t> </w:t>
      </w:r>
    </w:p>
    <w:p w:rsidR="00F94D1C" w:rsidP="00495611" w:rsidRDefault="00F94D1C" w14:paraId="618555B4" w14:textId="0D5EAA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3C1C0C" w:rsidP="009E7E2B" w:rsidRDefault="009E7E2B" w14:paraId="55F37F75" w14:textId="1B72FAC8">
      <w:pPr>
        <w:rPr>
          <w:rStyle w:val="eop"/>
          <w:rFonts w:eastAsia="Times New Roman"/>
          <w:lang w:eastAsia="en-GB"/>
        </w:rPr>
      </w:pPr>
      <w:r w:rsidRPr="009E7E2B">
        <w:rPr>
          <w:rFonts w:ascii="Arial" w:hAnsi="Arial" w:cs="Arial"/>
        </w:rPr>
        <w:t>Schools will be able to choose from a range of options to determine the focus area of the consultancy</w:t>
      </w:r>
      <w:r w:rsidR="00862431">
        <w:rPr>
          <w:rFonts w:ascii="Arial" w:hAnsi="Arial" w:cs="Arial"/>
        </w:rPr>
        <w:t>. They can</w:t>
      </w:r>
      <w:r w:rsidRPr="009E7E2B" w:rsidR="00F94D1C">
        <w:rPr>
          <w:rStyle w:val="normaltextrun"/>
          <w:rFonts w:ascii="Arial" w:hAnsi="Arial" w:cs="Arial"/>
        </w:rPr>
        <w:t xml:space="preserve"> choose from a half </w:t>
      </w:r>
      <w:r w:rsidRPr="009E7E2B" w:rsidR="00CA149D">
        <w:rPr>
          <w:rStyle w:val="normaltextrun"/>
          <w:rFonts w:ascii="Arial" w:hAnsi="Arial" w:cs="Arial"/>
        </w:rPr>
        <w:t xml:space="preserve">day focusing on </w:t>
      </w:r>
      <w:r w:rsidRPr="009E7E2B" w:rsidR="008216F6">
        <w:rPr>
          <w:rStyle w:val="normaltextrun"/>
          <w:rFonts w:ascii="Arial" w:hAnsi="Arial" w:cs="Arial"/>
        </w:rPr>
        <w:t>3 areas o</w:t>
      </w:r>
      <w:r w:rsidR="00862431">
        <w:rPr>
          <w:rStyle w:val="normaltextrun"/>
          <w:rFonts w:ascii="Arial" w:hAnsi="Arial" w:cs="Arial"/>
        </w:rPr>
        <w:t>r</w:t>
      </w:r>
      <w:r w:rsidRPr="009E7E2B" w:rsidR="008216F6">
        <w:rPr>
          <w:rStyle w:val="normaltextrun"/>
          <w:rFonts w:ascii="Arial" w:hAnsi="Arial" w:cs="Arial"/>
        </w:rPr>
        <w:t xml:space="preserve"> a full day covering the full </w:t>
      </w:r>
      <w:r w:rsidRPr="009E7E2B" w:rsidR="00EB3504">
        <w:rPr>
          <w:rStyle w:val="normaltextrun"/>
          <w:rFonts w:ascii="Arial" w:hAnsi="Arial" w:cs="Arial"/>
        </w:rPr>
        <w:t>6</w:t>
      </w:r>
      <w:r w:rsidRPr="009E7E2B" w:rsidR="008216F6">
        <w:rPr>
          <w:rStyle w:val="normaltextrun"/>
          <w:rFonts w:ascii="Arial" w:hAnsi="Arial" w:cs="Arial"/>
        </w:rPr>
        <w:t xml:space="preserve"> areas</w:t>
      </w:r>
      <w:r w:rsidR="003C1C0C">
        <w:rPr>
          <w:rStyle w:val="eop"/>
          <w:rFonts w:eastAsia="Times New Roman"/>
          <w:lang w:eastAsia="en-GB"/>
        </w:rPr>
        <w:t xml:space="preserve">; </w:t>
      </w:r>
      <w:r w:rsidRPr="007362A3" w:rsidR="003C1C0C">
        <w:rPr>
          <w:rFonts w:ascii="Arial" w:hAnsi="Arial" w:cs="Arial"/>
        </w:rPr>
        <w:t>as outlined in the table below.</w:t>
      </w:r>
      <w:r w:rsidR="003C1C0C">
        <w:rPr>
          <w:rStyle w:val="eop"/>
          <w:rFonts w:eastAsia="Times New Roman"/>
          <w:lang w:eastAsia="en-GB"/>
        </w:rPr>
        <w:t xml:space="preserve"> </w:t>
      </w:r>
      <w:r w:rsidR="004D6CFA">
        <w:rPr>
          <w:rStyle w:val="eop"/>
          <w:rFonts w:eastAsia="Times New Roman"/>
          <w:lang w:eastAsia="en-GB"/>
        </w:rPr>
        <w:t xml:space="preserve">All consultancies </w:t>
      </w:r>
      <w:r w:rsidR="003C1927">
        <w:rPr>
          <w:rStyle w:val="eop"/>
          <w:rFonts w:eastAsia="Times New Roman"/>
          <w:lang w:eastAsia="en-GB"/>
        </w:rPr>
        <w:t>will include</w:t>
      </w:r>
      <w:r w:rsidR="004D6CFA">
        <w:rPr>
          <w:rStyle w:val="eop"/>
          <w:rFonts w:eastAsia="Times New Roman"/>
          <w:lang w:eastAsia="en-GB"/>
        </w:rPr>
        <w:t>:</w:t>
      </w:r>
    </w:p>
    <w:p w:rsidRPr="007A2633" w:rsidR="004D6CFA" w:rsidP="004D6CFA" w:rsidRDefault="004D6CFA" w14:paraId="37D0D802" w14:textId="29AD068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7A2633">
        <w:rPr>
          <w:rFonts w:ascii="Arial" w:hAnsi="Arial" w:cs="Arial"/>
        </w:rPr>
        <w:t>Interviews with children</w:t>
      </w:r>
      <w:r>
        <w:rPr>
          <w:rFonts w:ascii="Arial" w:hAnsi="Arial" w:cs="Arial"/>
        </w:rPr>
        <w:t xml:space="preserve"> to ascertain their views and experiences on how safe they feel in school</w:t>
      </w:r>
      <w:r w:rsidR="009541D4">
        <w:rPr>
          <w:rFonts w:ascii="Arial" w:hAnsi="Arial" w:cs="Arial"/>
        </w:rPr>
        <w:t xml:space="preserve"> and how they are taught about safeguarding</w:t>
      </w:r>
      <w:r w:rsidRPr="007A2633">
        <w:rPr>
          <w:rFonts w:ascii="Arial" w:hAnsi="Arial" w:cs="Arial"/>
        </w:rPr>
        <w:t xml:space="preserve"> (to be chosen by LA lead with support from School)</w:t>
      </w:r>
    </w:p>
    <w:p w:rsidRPr="004D6CFA" w:rsidR="004D6CFA" w:rsidP="6DE62DD3" w:rsidRDefault="009541D4" w14:paraId="0BF64228" w14:textId="5BEFCDCD">
      <w:pPr>
        <w:pStyle w:val="ListParagraph"/>
        <w:numPr>
          <w:ilvl w:val="0"/>
          <w:numId w:val="36"/>
        </w:numPr>
        <w:rPr>
          <w:rStyle w:val="eop"/>
          <w:rFonts w:ascii="Arial" w:hAnsi="Arial" w:eastAsia="Arial" w:cs="Arial"/>
          <w:lang w:eastAsia="en-GB"/>
        </w:rPr>
      </w:pPr>
      <w:r w:rsidRPr="6DE62DD3" w:rsidR="009541D4">
        <w:rPr>
          <w:rStyle w:val="eop"/>
          <w:rFonts w:ascii="Arial" w:hAnsi="Arial" w:eastAsia="Arial" w:cs="Arial"/>
          <w:lang w:eastAsia="en-GB"/>
        </w:rPr>
        <w:t>Discussion with the Headteacher (if not part of the Safeguarding Consultancy or the G</w:t>
      </w:r>
      <w:r w:rsidRPr="6DE62DD3" w:rsidR="003C1927">
        <w:rPr>
          <w:rStyle w:val="eop"/>
          <w:rFonts w:ascii="Arial" w:hAnsi="Arial" w:eastAsia="Arial" w:cs="Arial"/>
          <w:lang w:eastAsia="en-GB"/>
        </w:rPr>
        <w:t>overnance section is not focused</w:t>
      </w:r>
      <w:r w:rsidRPr="6DE62DD3" w:rsidR="413486B4">
        <w:rPr>
          <w:rStyle w:val="eop"/>
          <w:rFonts w:ascii="Arial" w:hAnsi="Arial" w:eastAsia="Arial" w:cs="Arial"/>
          <w:lang w:eastAsia="en-GB"/>
        </w:rPr>
        <w:t xml:space="preserve"> upon</w:t>
      </w:r>
      <w:r w:rsidRPr="6DE62DD3" w:rsidR="003C1927">
        <w:rPr>
          <w:rStyle w:val="eop"/>
          <w:rFonts w:ascii="Arial" w:hAnsi="Arial" w:eastAsia="Arial" w:cs="Arial"/>
          <w:lang w:eastAsia="en-GB"/>
        </w:rPr>
        <w:t xml:space="preserve">) to feedback findings. </w:t>
      </w:r>
    </w:p>
    <w:p w:rsidRPr="009E7E2B" w:rsidR="00495611" w:rsidP="009E7E2B" w:rsidRDefault="003C1C0C" w14:paraId="6BD65B26" w14:textId="0EB5225A">
      <w:pPr>
        <w:rPr>
          <w:rStyle w:val="eop"/>
          <w:rFonts w:eastAsia="Times New Roman"/>
          <w:lang w:eastAsia="en-GB"/>
        </w:rPr>
      </w:pPr>
      <w:r w:rsidRPr="6DE62DD3" w:rsidR="003C1C0C">
        <w:rPr>
          <w:rFonts w:ascii="Arial" w:hAnsi="Arial" w:cs="Arial"/>
          <w:b w:val="1"/>
          <w:bCs w:val="1"/>
        </w:rPr>
        <w:t>To book</w:t>
      </w:r>
      <w:r w:rsidRPr="6DE62DD3" w:rsidR="003C1C0C">
        <w:rPr>
          <w:rFonts w:ascii="Arial" w:hAnsi="Arial" w:cs="Arial"/>
        </w:rPr>
        <w:t xml:space="preserve"> a consultancy</w:t>
      </w:r>
      <w:r w:rsidRPr="6DE62DD3" w:rsidR="003C1C0C">
        <w:rPr>
          <w:rFonts w:ascii="Arial" w:hAnsi="Arial" w:cs="Arial"/>
        </w:rPr>
        <w:t xml:space="preserve">; please email Emma Harding (Education Improvement Service School Safeguarding Officer) at </w:t>
      </w:r>
      <w:hyperlink r:id="R69db0de6f5cf41ab">
        <w:r w:rsidRPr="6DE62DD3" w:rsidR="003C1C0C">
          <w:rPr>
            <w:rStyle w:val="Hyperlink"/>
            <w:rFonts w:ascii="Arial" w:hAnsi="Arial" w:cs="Arial"/>
          </w:rPr>
          <w:t>Emma.Harding-Safeguarding@shropshire.gov.uk</w:t>
        </w:r>
      </w:hyperlink>
      <w:r w:rsidRPr="6DE62DD3" w:rsidR="003C1C0C">
        <w:rPr>
          <w:rFonts w:ascii="Arial" w:hAnsi="Arial" w:cs="Arial"/>
        </w:rPr>
        <w:t>; making clear whether you would like a f</w:t>
      </w:r>
      <w:r w:rsidRPr="6DE62DD3" w:rsidR="003C1C0C">
        <w:rPr>
          <w:rFonts w:ascii="Arial" w:hAnsi="Arial" w:cs="Arial"/>
        </w:rPr>
        <w:t>ull or half day (with areas of focus</w:t>
      </w:r>
      <w:r w:rsidRPr="6DE62DD3" w:rsidR="003C1C0C">
        <w:rPr>
          <w:rFonts w:ascii="Arial" w:hAnsi="Arial" w:cs="Arial"/>
        </w:rPr>
        <w:t xml:space="preserve"> chosen</w:t>
      </w:r>
      <w:r w:rsidRPr="6DE62DD3" w:rsidR="003C1C0C">
        <w:rPr>
          <w:rFonts w:ascii="Arial" w:hAnsi="Arial" w:cs="Arial"/>
        </w:rPr>
        <w:t>)</w:t>
      </w:r>
      <w:r w:rsidRPr="6DE62DD3" w:rsidR="003C1C0C">
        <w:rPr>
          <w:rFonts w:ascii="Arial" w:hAnsi="Arial" w:cs="Arial"/>
        </w:rPr>
        <w:t xml:space="preserve"> and preferred days</w:t>
      </w:r>
      <w:r w:rsidRPr="6DE62DD3" w:rsidR="003C1C0C">
        <w:rPr>
          <w:rFonts w:ascii="Arial" w:hAnsi="Arial" w:cs="Arial"/>
        </w:rPr>
        <w:t xml:space="preserve">. 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48"/>
        <w:gridCol w:w="10321"/>
        <w:gridCol w:w="2977"/>
      </w:tblGrid>
      <w:tr w:rsidRPr="00667E7D" w:rsidR="00101ABD" w:rsidTr="6DE62DD3" w14:paraId="4E190C1C" w14:textId="77777777">
        <w:tc>
          <w:tcPr>
            <w:tcW w:w="2148" w:type="dxa"/>
            <w:tcMar/>
          </w:tcPr>
          <w:p w:rsidRPr="00667E7D" w:rsidR="00101ABD" w:rsidRDefault="00495611" w14:paraId="59E364FE" w14:textId="7B4295AB">
            <w:pPr>
              <w:rPr>
                <w:rFonts w:ascii="Arial" w:hAnsi="Arial" w:cs="Arial"/>
                <w:b/>
              </w:rPr>
            </w:pPr>
            <w:r w:rsidRPr="00667E7D">
              <w:rPr>
                <w:rStyle w:val="eop"/>
                <w:rFonts w:ascii="Arial" w:hAnsi="Arial" w:cs="Arial"/>
              </w:rPr>
              <w:t> </w:t>
            </w:r>
            <w:r w:rsidRPr="00667E7D" w:rsidR="00101ABD">
              <w:rPr>
                <w:rFonts w:ascii="Arial" w:hAnsi="Arial" w:cs="Arial"/>
                <w:b/>
              </w:rPr>
              <w:t>Focus area</w:t>
            </w:r>
          </w:p>
        </w:tc>
        <w:tc>
          <w:tcPr>
            <w:tcW w:w="10321" w:type="dxa"/>
            <w:tcMar/>
          </w:tcPr>
          <w:p w:rsidRPr="00667E7D" w:rsidR="00101ABD" w:rsidRDefault="00101ABD" w14:paraId="03A63A5F" w14:textId="2F586486">
            <w:pPr>
              <w:rPr>
                <w:rFonts w:ascii="Arial" w:hAnsi="Arial" w:cs="Arial"/>
                <w:b/>
              </w:rPr>
            </w:pPr>
            <w:r w:rsidRPr="00667E7D">
              <w:rPr>
                <w:rFonts w:ascii="Arial" w:hAnsi="Arial" w:cs="Arial"/>
                <w:b/>
              </w:rPr>
              <w:t>Evidence</w:t>
            </w:r>
            <w:r w:rsidR="009000FA">
              <w:rPr>
                <w:rFonts w:ascii="Arial" w:hAnsi="Arial" w:cs="Arial"/>
                <w:b/>
              </w:rPr>
              <w:t xml:space="preserve"> to</w:t>
            </w:r>
            <w:r w:rsidR="00ED5756">
              <w:rPr>
                <w:rFonts w:ascii="Arial" w:hAnsi="Arial" w:cs="Arial"/>
                <w:b/>
              </w:rPr>
              <w:t xml:space="preserve"> be </w:t>
            </w:r>
            <w:r w:rsidR="007362A3">
              <w:rPr>
                <w:rFonts w:ascii="Arial" w:hAnsi="Arial" w:cs="Arial"/>
                <w:b/>
              </w:rPr>
              <w:t xml:space="preserve">made </w:t>
            </w:r>
            <w:r w:rsidR="00ED5756">
              <w:rPr>
                <w:rFonts w:ascii="Arial" w:hAnsi="Arial" w:cs="Arial"/>
                <w:b/>
              </w:rPr>
              <w:t>available to</w:t>
            </w:r>
            <w:r w:rsidR="009000FA">
              <w:rPr>
                <w:rFonts w:ascii="Arial" w:hAnsi="Arial" w:cs="Arial"/>
                <w:b/>
              </w:rPr>
              <w:t xml:space="preserve"> inform consultancy</w:t>
            </w:r>
          </w:p>
        </w:tc>
        <w:tc>
          <w:tcPr>
            <w:tcW w:w="2977" w:type="dxa"/>
            <w:tcMar/>
          </w:tcPr>
          <w:p w:rsidRPr="00667E7D" w:rsidR="00101ABD" w:rsidRDefault="00101ABD" w14:paraId="1B19F6AD" w14:textId="77777777">
            <w:pPr>
              <w:rPr>
                <w:rFonts w:ascii="Arial" w:hAnsi="Arial" w:cs="Arial"/>
                <w:b/>
              </w:rPr>
            </w:pPr>
            <w:r w:rsidRPr="00667E7D">
              <w:rPr>
                <w:rFonts w:ascii="Arial" w:hAnsi="Arial" w:cs="Arial"/>
                <w:b/>
              </w:rPr>
              <w:t>People to be present</w:t>
            </w:r>
          </w:p>
        </w:tc>
      </w:tr>
      <w:tr w:rsidRPr="00667E7D" w:rsidR="00101ABD" w:rsidTr="6DE62DD3" w14:paraId="52793DC7" w14:textId="77777777">
        <w:tc>
          <w:tcPr>
            <w:tcW w:w="2148" w:type="dxa"/>
            <w:shd w:val="clear" w:color="auto" w:fill="D9D9D9" w:themeFill="background1" w:themeFillShade="D9"/>
            <w:tcMar/>
          </w:tcPr>
          <w:p w:rsidRPr="00667E7D" w:rsidR="00101ABD" w:rsidP="00D143E2" w:rsidRDefault="00D143E2" w14:paraId="31F27008" w14:textId="6F29D1B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name="_Hlk52799090" w:id="0"/>
            <w:r w:rsidRPr="477EAFC4" w:rsidR="00D143E2">
              <w:rPr>
                <w:rFonts w:ascii="Arial" w:hAnsi="Arial" w:cs="Arial"/>
              </w:rPr>
              <w:t>S</w:t>
            </w:r>
            <w:r w:rsidRPr="477EAFC4" w:rsidR="01D58A53">
              <w:rPr>
                <w:rFonts w:ascii="Arial" w:hAnsi="Arial" w:cs="Arial"/>
              </w:rPr>
              <w:t>afe Staff Safe Practices</w:t>
            </w:r>
            <w:r w:rsidRPr="477EAFC4" w:rsidR="001075DE">
              <w:rPr>
                <w:rFonts w:ascii="Arial" w:hAnsi="Arial" w:cs="Arial"/>
              </w:rPr>
              <w:t xml:space="preserve"> </w:t>
            </w:r>
            <w:r w:rsidRPr="477EAFC4" w:rsidR="001075DE">
              <w:rPr>
                <w:rFonts w:ascii="Arial" w:hAnsi="Arial" w:cs="Arial"/>
                <w:i w:val="1"/>
                <w:iCs w:val="1"/>
              </w:rPr>
              <w:t>(Part 3 and Part 4 KCSiE)</w:t>
            </w:r>
          </w:p>
        </w:tc>
        <w:tc>
          <w:tcPr>
            <w:tcW w:w="10321" w:type="dxa"/>
            <w:shd w:val="clear" w:color="auto" w:fill="D9D9D9" w:themeFill="background1" w:themeFillShade="D9"/>
            <w:tcMar/>
          </w:tcPr>
          <w:p w:rsidRPr="00667E7D" w:rsidR="00A67F0B" w:rsidP="00A67F0B" w:rsidRDefault="00A67F0B" w14:paraId="7D38DCFC" w14:textId="4D62EA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Safer Recruitment and Ongoing Vigilance policies and procedures</w:t>
            </w:r>
            <w:r w:rsidR="00492CE0">
              <w:rPr>
                <w:rFonts w:ascii="Arial" w:hAnsi="Arial" w:cs="Arial"/>
              </w:rPr>
              <w:t xml:space="preserve"> (including </w:t>
            </w:r>
            <w:r w:rsidR="00DF2309">
              <w:rPr>
                <w:rFonts w:ascii="Arial" w:hAnsi="Arial" w:cs="Arial"/>
              </w:rPr>
              <w:t>o</w:t>
            </w:r>
            <w:r w:rsidRPr="00DF2309" w:rsidR="00DF2309">
              <w:rPr>
                <w:rFonts w:ascii="Arial" w:hAnsi="Arial" w:cs="Arial"/>
              </w:rPr>
              <w:t>versight</w:t>
            </w:r>
            <w:r w:rsidR="00492CE0">
              <w:rPr>
                <w:rFonts w:ascii="Arial" w:hAnsi="Arial" w:cs="Arial"/>
              </w:rPr>
              <w:t>)</w:t>
            </w:r>
            <w:r w:rsidRPr="00667E7D" w:rsidR="00586466">
              <w:rPr>
                <w:rFonts w:ascii="Arial" w:hAnsi="Arial" w:cs="Arial"/>
              </w:rPr>
              <w:t xml:space="preserve"> and training</w:t>
            </w:r>
            <w:r w:rsidRPr="00667E7D">
              <w:rPr>
                <w:rFonts w:ascii="Arial" w:hAnsi="Arial" w:cs="Arial"/>
              </w:rPr>
              <w:t xml:space="preserve"> (including </w:t>
            </w:r>
            <w:r w:rsidRPr="00667E7D" w:rsidR="00260E7A">
              <w:rPr>
                <w:rFonts w:ascii="Arial" w:hAnsi="Arial" w:cs="Arial"/>
              </w:rPr>
              <w:t xml:space="preserve">Safer Recruitment, </w:t>
            </w:r>
            <w:r w:rsidRPr="00667E7D">
              <w:rPr>
                <w:rFonts w:ascii="Arial" w:hAnsi="Arial" w:cs="Arial"/>
              </w:rPr>
              <w:t>staff code of conduct, low-level/allegations processes</w:t>
            </w:r>
            <w:r w:rsidRPr="00667E7D" w:rsidR="001C11E2">
              <w:rPr>
                <w:rFonts w:ascii="Arial" w:hAnsi="Arial" w:cs="Arial"/>
              </w:rPr>
              <w:t>, whistleblowing</w:t>
            </w:r>
            <w:r w:rsidRPr="00667E7D">
              <w:rPr>
                <w:rFonts w:ascii="Arial" w:hAnsi="Arial" w:cs="Arial"/>
              </w:rPr>
              <w:t xml:space="preserve">) </w:t>
            </w:r>
          </w:p>
          <w:p w:rsidRPr="00667E7D" w:rsidR="00101ABD" w:rsidP="0030401C" w:rsidRDefault="00567866" w14:paraId="3CC09EED" w14:textId="4AD18A1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Processes; r</w:t>
            </w:r>
            <w:r w:rsidRPr="00667E7D" w:rsidR="007019F5">
              <w:rPr>
                <w:rFonts w:ascii="Arial" w:hAnsi="Arial" w:cs="Arial"/>
              </w:rPr>
              <w:t>ecord</w:t>
            </w:r>
            <w:r w:rsidRPr="00667E7D">
              <w:rPr>
                <w:rFonts w:ascii="Arial" w:hAnsi="Arial" w:cs="Arial"/>
              </w:rPr>
              <w:t>ing</w:t>
            </w:r>
            <w:r w:rsidRPr="00667E7D" w:rsidR="007019F5">
              <w:rPr>
                <w:rFonts w:ascii="Arial" w:hAnsi="Arial" w:cs="Arial"/>
              </w:rPr>
              <w:t xml:space="preserve"> and evidence of </w:t>
            </w:r>
            <w:r w:rsidRPr="00667E7D" w:rsidR="004A060A">
              <w:rPr>
                <w:rFonts w:ascii="Arial" w:hAnsi="Arial" w:cs="Arial"/>
              </w:rPr>
              <w:t>recruitment</w:t>
            </w:r>
            <w:r w:rsidRPr="00667E7D" w:rsidR="00577FE2">
              <w:rPr>
                <w:rFonts w:ascii="Arial" w:hAnsi="Arial" w:cs="Arial"/>
              </w:rPr>
              <w:t>/reception</w:t>
            </w:r>
            <w:r w:rsidRPr="00667E7D" w:rsidR="004A060A">
              <w:rPr>
                <w:rFonts w:ascii="Arial" w:hAnsi="Arial" w:cs="Arial"/>
              </w:rPr>
              <w:t xml:space="preserve"> </w:t>
            </w:r>
            <w:r w:rsidRPr="00667E7D" w:rsidR="007D156B">
              <w:rPr>
                <w:rFonts w:ascii="Arial" w:hAnsi="Arial" w:cs="Arial"/>
              </w:rPr>
              <w:t>Checks (</w:t>
            </w:r>
            <w:r w:rsidRPr="00667E7D" w:rsidR="007019F5">
              <w:rPr>
                <w:rFonts w:ascii="Arial" w:hAnsi="Arial" w:cs="Arial"/>
              </w:rPr>
              <w:t>inc</w:t>
            </w:r>
            <w:r w:rsidRPr="00667E7D" w:rsidR="004A060A">
              <w:rPr>
                <w:rFonts w:ascii="Arial" w:hAnsi="Arial" w:cs="Arial"/>
              </w:rPr>
              <w:t>l</w:t>
            </w:r>
            <w:r w:rsidRPr="00667E7D" w:rsidR="007019F5">
              <w:rPr>
                <w:rFonts w:ascii="Arial" w:hAnsi="Arial" w:cs="Arial"/>
              </w:rPr>
              <w:t>.</w:t>
            </w:r>
            <w:r w:rsidRPr="00667E7D" w:rsidR="00586466">
              <w:rPr>
                <w:rFonts w:ascii="Arial" w:hAnsi="Arial" w:cs="Arial"/>
              </w:rPr>
              <w:t xml:space="preserve"> the</w:t>
            </w:r>
            <w:r w:rsidRPr="00667E7D" w:rsidR="004A060A">
              <w:rPr>
                <w:rFonts w:ascii="Arial" w:hAnsi="Arial" w:cs="Arial"/>
              </w:rPr>
              <w:t xml:space="preserve"> S</w:t>
            </w:r>
            <w:r w:rsidRPr="00667E7D" w:rsidR="00586466">
              <w:rPr>
                <w:rFonts w:ascii="Arial" w:hAnsi="Arial" w:cs="Arial"/>
              </w:rPr>
              <w:t xml:space="preserve">ingle </w:t>
            </w:r>
            <w:r w:rsidRPr="00667E7D" w:rsidR="004A060A">
              <w:rPr>
                <w:rFonts w:ascii="Arial" w:hAnsi="Arial" w:cs="Arial"/>
              </w:rPr>
              <w:t>C</w:t>
            </w:r>
            <w:r w:rsidRPr="00667E7D" w:rsidR="00586466">
              <w:rPr>
                <w:rFonts w:ascii="Arial" w:hAnsi="Arial" w:cs="Arial"/>
              </w:rPr>
              <w:t xml:space="preserve">entral </w:t>
            </w:r>
            <w:r w:rsidRPr="00667E7D" w:rsidR="004A060A">
              <w:rPr>
                <w:rFonts w:ascii="Arial" w:hAnsi="Arial" w:cs="Arial"/>
              </w:rPr>
              <w:t>R</w:t>
            </w:r>
            <w:r w:rsidRPr="00667E7D" w:rsidR="00586466">
              <w:rPr>
                <w:rFonts w:ascii="Arial" w:hAnsi="Arial" w:cs="Arial"/>
              </w:rPr>
              <w:t>ecord</w:t>
            </w:r>
            <w:r w:rsidR="007362A3">
              <w:rPr>
                <w:rFonts w:ascii="Arial" w:hAnsi="Arial" w:cs="Arial"/>
              </w:rPr>
              <w:t>, Right to Work</w:t>
            </w:r>
            <w:r w:rsidR="00807787">
              <w:rPr>
                <w:rFonts w:ascii="Arial" w:hAnsi="Arial" w:cs="Arial"/>
              </w:rPr>
              <w:t>, Volunteer/Governor/Visitor/Contractor checks</w:t>
            </w:r>
            <w:r w:rsidRPr="00667E7D" w:rsidR="00145740">
              <w:rPr>
                <w:rFonts w:ascii="Arial" w:hAnsi="Arial" w:cs="Arial"/>
              </w:rPr>
              <w:t>)</w:t>
            </w:r>
            <w:r w:rsidRPr="00667E7D" w:rsidR="009A4E2A">
              <w:rPr>
                <w:rFonts w:ascii="Arial" w:hAnsi="Arial" w:cs="Arial"/>
              </w:rPr>
              <w:t>.</w:t>
            </w:r>
          </w:p>
          <w:p w:rsidRPr="00667E7D" w:rsidR="00567866" w:rsidP="0030401C" w:rsidRDefault="007019F5" w14:paraId="352063DE" w14:textId="16AF07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Staff personnel files (</w:t>
            </w:r>
            <w:r w:rsidR="00AB40F3">
              <w:rPr>
                <w:rFonts w:ascii="Arial" w:hAnsi="Arial" w:cs="Arial"/>
              </w:rPr>
              <w:t>2-</w:t>
            </w:r>
            <w:r w:rsidRPr="00667E7D">
              <w:rPr>
                <w:rFonts w:ascii="Arial" w:hAnsi="Arial" w:cs="Arial"/>
              </w:rPr>
              <w:t>3 files for newest members of staff)</w:t>
            </w:r>
          </w:p>
          <w:p w:rsidRPr="00667E7D" w:rsidR="00E62993" w:rsidP="0030401C" w:rsidRDefault="00BD7DA4" w14:paraId="449DB088" w14:textId="320E67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Alternative Provision Commissioning and Assurance</w:t>
            </w:r>
            <w:r w:rsidR="00045FF3">
              <w:rPr>
                <w:rFonts w:ascii="Arial" w:hAnsi="Arial" w:cs="Arial"/>
              </w:rPr>
              <w:t xml:space="preserve"> documents</w:t>
            </w:r>
            <w:r w:rsidRPr="00667E7D" w:rsidR="00D838BD">
              <w:rPr>
                <w:rFonts w:ascii="Arial" w:hAnsi="Arial" w:cs="Arial"/>
              </w:rPr>
              <w:t>.</w:t>
            </w:r>
          </w:p>
          <w:p w:rsidR="00655F74" w:rsidP="0030401C" w:rsidRDefault="00655F74" w14:paraId="474955B7" w14:textId="71C8E06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arrangements</w:t>
            </w:r>
          </w:p>
          <w:p w:rsidRPr="00667E7D" w:rsidR="00E2434E" w:rsidP="0030401C" w:rsidRDefault="00E2434E" w14:paraId="691068DF" w14:textId="29E4BD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Contracts</w:t>
            </w:r>
            <w:r w:rsidRPr="00667E7D" w:rsidR="0030401C">
              <w:rPr>
                <w:rFonts w:ascii="Arial" w:hAnsi="Arial" w:cs="Arial"/>
              </w:rPr>
              <w:t>/Agreements</w:t>
            </w:r>
            <w:r w:rsidRPr="00667E7D">
              <w:rPr>
                <w:rFonts w:ascii="Arial" w:hAnsi="Arial" w:cs="Arial"/>
              </w:rPr>
              <w:t xml:space="preserve"> (</w:t>
            </w:r>
            <w:r w:rsidRPr="00667E7D" w:rsidR="0030401C">
              <w:rPr>
                <w:rFonts w:ascii="Arial" w:hAnsi="Arial" w:cs="Arial"/>
              </w:rPr>
              <w:t>including service</w:t>
            </w:r>
            <w:r w:rsidRPr="00667E7D" w:rsidR="00494290">
              <w:rPr>
                <w:rFonts w:ascii="Arial" w:hAnsi="Arial" w:cs="Arial"/>
              </w:rPr>
              <w:t>s</w:t>
            </w:r>
            <w:r w:rsidRPr="00667E7D" w:rsidR="0030401C">
              <w:rPr>
                <w:rFonts w:ascii="Arial" w:hAnsi="Arial" w:cs="Arial"/>
              </w:rPr>
              <w:t xml:space="preserve"> delivered </w:t>
            </w:r>
            <w:r w:rsidRPr="00667E7D" w:rsidR="00A423C3">
              <w:rPr>
                <w:rFonts w:ascii="Arial" w:hAnsi="Arial" w:cs="Arial"/>
              </w:rPr>
              <w:t xml:space="preserve">during school time and </w:t>
            </w:r>
            <w:r w:rsidRPr="00667E7D" w:rsidR="00D838BD">
              <w:rPr>
                <w:rFonts w:ascii="Arial" w:hAnsi="Arial" w:cs="Arial"/>
              </w:rPr>
              <w:t>where premises are used for non-school activities</w:t>
            </w:r>
            <w:r w:rsidRPr="00667E7D" w:rsidR="00F57132">
              <w:rPr>
                <w:rFonts w:ascii="Arial" w:hAnsi="Arial" w:cs="Arial"/>
              </w:rPr>
              <w:t>)</w:t>
            </w:r>
            <w:r w:rsidRPr="00667E7D" w:rsidR="0030401C">
              <w:rPr>
                <w:rFonts w:ascii="Arial" w:hAnsi="Arial" w:cs="Arial"/>
              </w:rPr>
              <w:t xml:space="preserve">. </w:t>
            </w:r>
          </w:p>
          <w:p w:rsidRPr="00667E7D" w:rsidR="008817D2" w:rsidP="00BD7DA4" w:rsidRDefault="008817D2" w14:paraId="79889D13" w14:textId="4CB328F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667E7D" w:rsidR="00101ABD" w:rsidP="00667E7D" w:rsidRDefault="00101ABD" w14:paraId="08FECCFB" w14:textId="0B2C2C6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Admin/business manager (member of staff that enters the information on to SCR)</w:t>
            </w:r>
          </w:p>
          <w:p w:rsidRPr="00667E7D" w:rsidR="00101ABD" w:rsidP="00667E7D" w:rsidRDefault="00101ABD" w14:paraId="320A5C07" w14:textId="777777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Headteacher/DSL</w:t>
            </w:r>
          </w:p>
        </w:tc>
      </w:tr>
      <w:bookmarkEnd w:id="0"/>
      <w:tr w:rsidRPr="00667E7D" w:rsidR="00101ABD" w:rsidTr="6DE62DD3" w14:paraId="217EF84C" w14:textId="77777777">
        <w:tc>
          <w:tcPr>
            <w:tcW w:w="2148" w:type="dxa"/>
            <w:tcMar/>
          </w:tcPr>
          <w:p w:rsidRPr="00667E7D" w:rsidR="00101ABD" w:rsidP="0097624B" w:rsidRDefault="00101ABD" w14:paraId="1043CED7" w14:textId="15B618A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Training &amp; Staff awareness</w:t>
            </w:r>
            <w:r w:rsidRPr="00667E7D" w:rsidR="00447D46">
              <w:rPr>
                <w:rFonts w:ascii="Arial" w:hAnsi="Arial" w:cs="Arial"/>
              </w:rPr>
              <w:t xml:space="preserve"> </w:t>
            </w:r>
            <w:r w:rsidRPr="00667E7D" w:rsidR="00447D46">
              <w:rPr>
                <w:rFonts w:ascii="Arial" w:hAnsi="Arial" w:cs="Arial"/>
              </w:rPr>
              <w:lastRenderedPageBreak/>
              <w:t>(</w:t>
            </w:r>
            <w:r w:rsidRPr="00667E7D" w:rsidR="00447D46">
              <w:rPr>
                <w:rFonts w:ascii="Arial" w:hAnsi="Arial" w:cs="Arial"/>
                <w:i/>
                <w:iCs/>
              </w:rPr>
              <w:t>Part 1</w:t>
            </w:r>
            <w:r w:rsidR="00C25EE7">
              <w:rPr>
                <w:rFonts w:ascii="Arial" w:hAnsi="Arial" w:cs="Arial"/>
                <w:i/>
                <w:iCs/>
              </w:rPr>
              <w:t xml:space="preserve">, </w:t>
            </w:r>
            <w:r w:rsidRPr="00667E7D" w:rsidR="00447D46">
              <w:rPr>
                <w:rFonts w:ascii="Arial" w:hAnsi="Arial" w:cs="Arial"/>
                <w:i/>
                <w:iCs/>
              </w:rPr>
              <w:t>2</w:t>
            </w:r>
            <w:r w:rsidR="00C25EE7">
              <w:rPr>
                <w:rFonts w:ascii="Arial" w:hAnsi="Arial" w:cs="Arial"/>
                <w:i/>
                <w:iCs/>
              </w:rPr>
              <w:t xml:space="preserve"> and Annex C</w:t>
            </w:r>
            <w:r w:rsidRPr="00667E7D" w:rsidR="00C8483B">
              <w:rPr>
                <w:rFonts w:ascii="Arial" w:hAnsi="Arial" w:cs="Arial"/>
                <w:i/>
                <w:iCs/>
              </w:rPr>
              <w:t xml:space="preserve"> KCSiE</w:t>
            </w:r>
            <w:r w:rsidRPr="00667E7D" w:rsidR="00447D46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0321" w:type="dxa"/>
            <w:tcMar/>
          </w:tcPr>
          <w:p w:rsidRPr="00667E7D" w:rsidR="00101ABD" w:rsidP="0097624B" w:rsidRDefault="007E0968" w14:paraId="1462D5E4" w14:textId="0950FB5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lastRenderedPageBreak/>
              <w:t>Staff</w:t>
            </w:r>
            <w:r w:rsidRPr="00667E7D" w:rsidR="008A46AC">
              <w:rPr>
                <w:rFonts w:ascii="Arial" w:hAnsi="Arial" w:cs="Arial"/>
              </w:rPr>
              <w:t xml:space="preserve"> (including DSL</w:t>
            </w:r>
            <w:r w:rsidRPr="00667E7D" w:rsidR="001B7EA0">
              <w:rPr>
                <w:rFonts w:ascii="Arial" w:hAnsi="Arial" w:cs="Arial"/>
              </w:rPr>
              <w:t>)</w:t>
            </w:r>
            <w:r w:rsidRPr="00667E7D" w:rsidR="00A12F02">
              <w:rPr>
                <w:rFonts w:ascii="Arial" w:hAnsi="Arial" w:cs="Arial"/>
              </w:rPr>
              <w:t>/Governor</w:t>
            </w:r>
            <w:r w:rsidRPr="00667E7D">
              <w:rPr>
                <w:rFonts w:ascii="Arial" w:hAnsi="Arial" w:cs="Arial"/>
              </w:rPr>
              <w:t xml:space="preserve"> </w:t>
            </w:r>
            <w:r w:rsidRPr="00667E7D" w:rsidR="00101ABD">
              <w:rPr>
                <w:rFonts w:ascii="Arial" w:hAnsi="Arial" w:cs="Arial"/>
              </w:rPr>
              <w:t xml:space="preserve">Training </w:t>
            </w:r>
            <w:r w:rsidRPr="00667E7D" w:rsidR="00A12F02">
              <w:rPr>
                <w:rFonts w:ascii="Arial" w:hAnsi="Arial" w:cs="Arial"/>
              </w:rPr>
              <w:t>records (including updates)</w:t>
            </w:r>
          </w:p>
          <w:p w:rsidRPr="00667E7D" w:rsidR="00447D46" w:rsidP="00447D46" w:rsidRDefault="00447D46" w14:paraId="640BE772" w14:textId="3462430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lastRenderedPageBreak/>
              <w:t>Induction</w:t>
            </w:r>
            <w:r w:rsidRPr="00667E7D" w:rsidR="001B7EA0">
              <w:rPr>
                <w:rFonts w:ascii="Arial" w:hAnsi="Arial" w:cs="Arial"/>
              </w:rPr>
              <w:t xml:space="preserve"> processes</w:t>
            </w:r>
          </w:p>
          <w:p w:rsidRPr="00667E7D" w:rsidR="005E1408" w:rsidP="0097624B" w:rsidRDefault="00F57132" w14:paraId="049759B5" w14:textId="4F2706B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 xml:space="preserve">Training </w:t>
            </w:r>
            <w:r w:rsidRPr="00667E7D" w:rsidR="005E1408">
              <w:rPr>
                <w:rFonts w:ascii="Arial" w:hAnsi="Arial" w:cs="Arial"/>
              </w:rPr>
              <w:t>Certificates</w:t>
            </w:r>
          </w:p>
          <w:p w:rsidRPr="00667E7D" w:rsidR="00101ABD" w:rsidP="0097624B" w:rsidRDefault="008817D2" w14:paraId="4F796BBE" w14:textId="79E4FCA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Supervision</w:t>
            </w:r>
            <w:r w:rsidRPr="00667E7D" w:rsidR="005E1408">
              <w:rPr>
                <w:rFonts w:ascii="Arial" w:hAnsi="Arial" w:cs="Arial"/>
              </w:rPr>
              <w:t xml:space="preserve"> practices</w:t>
            </w:r>
            <w:r w:rsidR="000F09D4">
              <w:rPr>
                <w:rFonts w:ascii="Arial" w:hAnsi="Arial" w:cs="Arial"/>
              </w:rPr>
              <w:t xml:space="preserve"> and recording</w:t>
            </w:r>
            <w:r w:rsidRPr="00667E7D" w:rsidR="0097624B">
              <w:rPr>
                <w:rFonts w:ascii="Arial" w:hAnsi="Arial" w:cs="Arial"/>
              </w:rPr>
              <w:t xml:space="preserve"> (For Staff and DSL/DDSLs)</w:t>
            </w:r>
          </w:p>
          <w:p w:rsidRPr="00667E7D" w:rsidR="005E1408" w:rsidP="0097624B" w:rsidRDefault="005E1408" w14:paraId="1F3E0C91" w14:textId="5D0551A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Interviews with staff</w:t>
            </w:r>
            <w:r w:rsidR="009000FA">
              <w:rPr>
                <w:rFonts w:ascii="Arial" w:hAnsi="Arial" w:cs="Arial"/>
              </w:rPr>
              <w:t xml:space="preserve"> to ascertain awareness of key elements of Part 1</w:t>
            </w:r>
            <w:r w:rsidR="003E3455">
              <w:rPr>
                <w:rFonts w:ascii="Arial" w:hAnsi="Arial" w:cs="Arial"/>
              </w:rPr>
              <w:t xml:space="preserve"> and gain feedback on safeguarding arrangements</w:t>
            </w:r>
            <w:r w:rsidRPr="00667E7D">
              <w:rPr>
                <w:rFonts w:ascii="Arial" w:hAnsi="Arial" w:cs="Arial"/>
              </w:rPr>
              <w:t xml:space="preserve"> </w:t>
            </w:r>
            <w:r w:rsidRPr="00667E7D" w:rsidR="00455EBB">
              <w:rPr>
                <w:rFonts w:ascii="Arial" w:hAnsi="Arial" w:cs="Arial"/>
              </w:rPr>
              <w:t>(</w:t>
            </w:r>
            <w:r w:rsidR="003E3455">
              <w:rPr>
                <w:rFonts w:ascii="Arial" w:hAnsi="Arial" w:cs="Arial"/>
              </w:rPr>
              <w:t>t</w:t>
            </w:r>
            <w:r w:rsidRPr="00667E7D" w:rsidR="00455EBB">
              <w:rPr>
                <w:rFonts w:ascii="Arial" w:hAnsi="Arial" w:cs="Arial"/>
              </w:rPr>
              <w:t>o include a range of staff of different teaching and non-teaching roles across school and any DDSLs)</w:t>
            </w:r>
            <w:r w:rsidR="003E3455">
              <w:rPr>
                <w:rFonts w:ascii="Arial" w:hAnsi="Arial" w:cs="Arial"/>
              </w:rPr>
              <w:t>.</w:t>
            </w:r>
          </w:p>
          <w:p w:rsidRPr="00667E7D" w:rsidR="00424BA4" w:rsidP="00E62993" w:rsidRDefault="00424BA4" w14:paraId="79A9D4AA" w14:textId="2A74D61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/>
          </w:tcPr>
          <w:p w:rsidRPr="00667E7D" w:rsidR="00101ABD" w:rsidP="00667E7D" w:rsidRDefault="00101ABD" w14:paraId="03507CD7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lastRenderedPageBreak/>
              <w:t>Headteacher/DSL</w:t>
            </w:r>
          </w:p>
          <w:p w:rsidRPr="00667E7D" w:rsidR="00101ABD" w:rsidP="00667E7D" w:rsidRDefault="00101ABD" w14:paraId="7171455D" w14:textId="6D4775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lastRenderedPageBreak/>
              <w:t xml:space="preserve">Members of staff </w:t>
            </w:r>
          </w:p>
        </w:tc>
      </w:tr>
      <w:tr w:rsidRPr="00667E7D" w:rsidR="00101ABD" w:rsidTr="6DE62DD3" w14:paraId="5F1C2AA6" w14:textId="77777777">
        <w:tc>
          <w:tcPr>
            <w:tcW w:w="2148" w:type="dxa"/>
            <w:shd w:val="clear" w:color="auto" w:fill="D9D9D9" w:themeFill="background1" w:themeFillShade="D9"/>
            <w:tcMar/>
          </w:tcPr>
          <w:p w:rsidRPr="00667E7D" w:rsidR="00101ABD" w:rsidP="00A7504E" w:rsidRDefault="00101ABD" w14:paraId="1F084AA9" w14:textId="247B2184">
            <w:pPr>
              <w:rPr>
                <w:rFonts w:ascii="Arial" w:hAnsi="Arial" w:cs="Arial"/>
              </w:rPr>
            </w:pPr>
            <w:bookmarkStart w:name="_Hlk53411811" w:id="1"/>
            <w:r w:rsidRPr="00667E7D">
              <w:rPr>
                <w:rFonts w:ascii="Arial" w:hAnsi="Arial" w:cs="Arial"/>
                <w:b/>
              </w:rPr>
              <w:lastRenderedPageBreak/>
              <w:t>3</w:t>
            </w:r>
            <w:r w:rsidRPr="00667E7D">
              <w:rPr>
                <w:rFonts w:ascii="Arial" w:hAnsi="Arial" w:cs="Arial"/>
              </w:rPr>
              <w:t xml:space="preserve"> </w:t>
            </w:r>
            <w:r w:rsidRPr="00667E7D" w:rsidR="009D707A">
              <w:rPr>
                <w:rFonts w:ascii="Arial" w:hAnsi="Arial" w:cs="Arial"/>
              </w:rPr>
              <w:t>Safeguarding Policies</w:t>
            </w:r>
            <w:r w:rsidRPr="00667E7D" w:rsidR="00BE5773">
              <w:rPr>
                <w:rFonts w:ascii="Arial" w:hAnsi="Arial" w:cs="Arial"/>
              </w:rPr>
              <w:t>/Processes</w:t>
            </w:r>
            <w:r w:rsidRPr="00667E7D" w:rsidR="002076A9">
              <w:rPr>
                <w:rFonts w:ascii="Arial" w:hAnsi="Arial" w:cs="Arial"/>
                <w:color w:val="FF0000"/>
              </w:rPr>
              <w:t xml:space="preserve"> </w:t>
            </w:r>
            <w:r w:rsidRPr="00667E7D" w:rsidR="002076A9">
              <w:rPr>
                <w:rFonts w:ascii="Arial" w:hAnsi="Arial" w:cs="Arial"/>
                <w:i/>
                <w:iCs/>
              </w:rPr>
              <w:t>(Part</w:t>
            </w:r>
            <w:r w:rsidR="00317D4B">
              <w:rPr>
                <w:rFonts w:ascii="Arial" w:hAnsi="Arial" w:cs="Arial"/>
                <w:i/>
                <w:iCs/>
              </w:rPr>
              <w:t>s</w:t>
            </w:r>
            <w:r w:rsidRPr="00667E7D" w:rsidR="002076A9">
              <w:rPr>
                <w:rFonts w:ascii="Arial" w:hAnsi="Arial" w:cs="Arial"/>
                <w:i/>
                <w:iCs/>
              </w:rPr>
              <w:t xml:space="preserve"> 2</w:t>
            </w:r>
            <w:r w:rsidRPr="00667E7D" w:rsidR="00B14D0C">
              <w:rPr>
                <w:rFonts w:ascii="Arial" w:hAnsi="Arial" w:cs="Arial"/>
                <w:i/>
                <w:iCs/>
              </w:rPr>
              <w:t>, 3 and 4 KCSiE)</w:t>
            </w:r>
            <w:r w:rsidRPr="003E3455" w:rsidR="00675926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0321" w:type="dxa"/>
            <w:shd w:val="clear" w:color="auto" w:fill="D9D9D9" w:themeFill="background1" w:themeFillShade="D9"/>
            <w:tcMar/>
          </w:tcPr>
          <w:p w:rsidRPr="00667E7D" w:rsidR="002076A9" w:rsidP="00DB4C5B" w:rsidRDefault="00DB4C5B" w14:paraId="69DB6F85" w14:textId="1BCF460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Safeguarding and Child Protection Policy</w:t>
            </w:r>
            <w:r w:rsidRPr="00667E7D" w:rsidR="002076A9">
              <w:rPr>
                <w:rFonts w:ascii="Arial" w:hAnsi="Arial" w:cs="Arial"/>
              </w:rPr>
              <w:t xml:space="preserve">. Which will </w:t>
            </w:r>
            <w:r w:rsidRPr="00667E7D" w:rsidR="00CA01DE">
              <w:rPr>
                <w:rFonts w:ascii="Arial" w:hAnsi="Arial" w:cs="Arial"/>
              </w:rPr>
              <w:t>include</w:t>
            </w:r>
            <w:r w:rsidRPr="00667E7D" w:rsidR="002076A9">
              <w:rPr>
                <w:rFonts w:ascii="Arial" w:hAnsi="Arial" w:cs="Arial"/>
              </w:rPr>
              <w:t>/</w:t>
            </w:r>
            <w:r w:rsidRPr="00667E7D" w:rsidR="006B5095">
              <w:rPr>
                <w:rFonts w:ascii="Arial" w:hAnsi="Arial" w:cs="Arial"/>
              </w:rPr>
              <w:t>consultancy will review</w:t>
            </w:r>
            <w:r w:rsidRPr="00667E7D" w:rsidR="00B14D0C">
              <w:rPr>
                <w:rFonts w:ascii="Arial" w:hAnsi="Arial" w:cs="Arial"/>
              </w:rPr>
              <w:t xml:space="preserve"> p</w:t>
            </w:r>
            <w:r w:rsidRPr="00667E7D" w:rsidR="008234B8">
              <w:rPr>
                <w:rFonts w:ascii="Arial" w:hAnsi="Arial" w:cs="Arial"/>
              </w:rPr>
              <w:t>rocedures</w:t>
            </w:r>
            <w:r w:rsidRPr="00667E7D" w:rsidR="00CA01DE">
              <w:rPr>
                <w:rFonts w:ascii="Arial" w:hAnsi="Arial" w:cs="Arial"/>
              </w:rPr>
              <w:t xml:space="preserve"> referred to within it</w:t>
            </w:r>
            <w:r w:rsidRPr="00667E7D" w:rsidR="008234B8">
              <w:rPr>
                <w:rFonts w:ascii="Arial" w:hAnsi="Arial" w:cs="Arial"/>
              </w:rPr>
              <w:t xml:space="preserve"> for</w:t>
            </w:r>
            <w:r w:rsidRPr="00667E7D" w:rsidR="002076A9">
              <w:rPr>
                <w:rFonts w:ascii="Arial" w:hAnsi="Arial" w:cs="Arial"/>
              </w:rPr>
              <w:t>:</w:t>
            </w:r>
          </w:p>
          <w:p w:rsidRPr="00667E7D" w:rsidR="009E1D18" w:rsidP="008234B8" w:rsidRDefault="009E1D18" w14:paraId="3FE04A53" w14:textId="4FFAE602">
            <w:pPr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child-on-child abuse</w:t>
            </w:r>
          </w:p>
          <w:p w:rsidRPr="00667E7D" w:rsidR="008234B8" w:rsidP="008234B8" w:rsidRDefault="00DB4C5B" w14:paraId="65F32E74" w14:textId="55D0A1E9">
            <w:pPr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safeguarding concerns</w:t>
            </w:r>
            <w:r w:rsidRPr="00667E7D" w:rsidR="008234B8">
              <w:rPr>
                <w:rFonts w:ascii="Arial" w:hAnsi="Arial" w:cs="Arial"/>
              </w:rPr>
              <w:t xml:space="preserve"> (all levels)</w:t>
            </w:r>
            <w:r w:rsidRPr="00667E7D">
              <w:rPr>
                <w:rFonts w:ascii="Arial" w:hAnsi="Arial" w:cs="Arial"/>
              </w:rPr>
              <w:t xml:space="preserve"> about adults working with children</w:t>
            </w:r>
            <w:r w:rsidRPr="00667E7D" w:rsidR="008234B8">
              <w:rPr>
                <w:rFonts w:ascii="Arial" w:hAnsi="Arial" w:cs="Arial"/>
              </w:rPr>
              <w:t xml:space="preserve"> </w:t>
            </w:r>
          </w:p>
          <w:p w:rsidRPr="00667E7D" w:rsidR="00BF531A" w:rsidP="00BF531A" w:rsidRDefault="00BF531A" w14:paraId="2BE1AF8E" w14:textId="77777777">
            <w:pPr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 xml:space="preserve">Safer recruitment; safe working practices in/at school. </w:t>
            </w:r>
          </w:p>
          <w:p w:rsidRPr="00667E7D" w:rsidR="008234B8" w:rsidP="008234B8" w:rsidRDefault="008234B8" w14:paraId="7BD083A9" w14:textId="7875F06C">
            <w:pPr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 xml:space="preserve">children who are </w:t>
            </w:r>
            <w:r w:rsidR="004374D2">
              <w:rPr>
                <w:rFonts w:ascii="Arial" w:hAnsi="Arial" w:cs="Arial"/>
              </w:rPr>
              <w:t xml:space="preserve">persistently </w:t>
            </w:r>
            <w:r w:rsidRPr="00667E7D">
              <w:rPr>
                <w:rFonts w:ascii="Arial" w:hAnsi="Arial" w:cs="Arial"/>
              </w:rPr>
              <w:t xml:space="preserve">absent from education </w:t>
            </w:r>
          </w:p>
          <w:p w:rsidRPr="00667E7D" w:rsidR="00DB4C5B" w:rsidP="002076A9" w:rsidRDefault="008234B8" w14:paraId="776415C1" w14:textId="54A10308">
            <w:pPr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online</w:t>
            </w:r>
            <w:r w:rsidRPr="00667E7D" w:rsidR="00AB14C8">
              <w:rPr>
                <w:rFonts w:ascii="Arial" w:hAnsi="Arial" w:cs="Arial"/>
              </w:rPr>
              <w:t xml:space="preserve"> safety</w:t>
            </w:r>
            <w:r w:rsidRPr="00667E7D" w:rsidR="001F1104">
              <w:rPr>
                <w:rFonts w:ascii="Arial" w:hAnsi="Arial" w:cs="Arial"/>
              </w:rPr>
              <w:t xml:space="preserve"> and use of technology</w:t>
            </w:r>
            <w:r w:rsidR="007F3C53">
              <w:rPr>
                <w:rFonts w:ascii="Arial" w:hAnsi="Arial" w:cs="Arial"/>
              </w:rPr>
              <w:t xml:space="preserve"> (including remote learning)</w:t>
            </w:r>
          </w:p>
          <w:p w:rsidR="00AB14C8" w:rsidP="002076A9" w:rsidRDefault="00AB14C8" w14:paraId="585B23F4" w14:textId="7F8A3B6A">
            <w:pPr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preventing terrorism (including risk assessment)</w:t>
            </w:r>
          </w:p>
          <w:p w:rsidRPr="00667E7D" w:rsidR="004374D2" w:rsidP="004374D2" w:rsidRDefault="004374D2" w14:paraId="7F72A954" w14:textId="3BE1F30A">
            <w:pPr>
              <w:ind w:left="720"/>
              <w:rPr>
                <w:rFonts w:ascii="Arial" w:hAnsi="Arial" w:cs="Arial"/>
              </w:rPr>
            </w:pPr>
          </w:p>
          <w:p w:rsidRPr="00667E7D" w:rsidR="00DB4C5B" w:rsidP="00DB4C5B" w:rsidRDefault="00DB4C5B" w14:paraId="55A376C3" w14:textId="2B87E4B3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Behaviour Policy</w:t>
            </w:r>
          </w:p>
          <w:p w:rsidRPr="00667E7D" w:rsidR="00DB4C5B" w:rsidP="00DB4C5B" w:rsidRDefault="00DB4C5B" w14:paraId="7B0FF52C" w14:textId="77777777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Staff Behaviour Policy/Code of Conduct</w:t>
            </w:r>
          </w:p>
          <w:p w:rsidRPr="00667E7D" w:rsidR="00DB4C5B" w:rsidP="00DB4C5B" w:rsidRDefault="00DB4C5B" w14:paraId="7ED76AE7" w14:textId="77777777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Relationship (Sex) Health Education Policy</w:t>
            </w:r>
          </w:p>
          <w:p w:rsidRPr="006E1CF0" w:rsidR="00101ABD" w:rsidP="006E1CF0" w:rsidRDefault="008817D2" w14:paraId="4911AA66" w14:textId="345B0FD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Complaints</w:t>
            </w:r>
            <w:r w:rsidR="00B217AD"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667E7D" w:rsidR="00101ABD" w:rsidP="00667E7D" w:rsidRDefault="00101ABD" w14:paraId="45C2D96E" w14:textId="7777777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</w:rPr>
              <w:t>Headteacher/DSL</w:t>
            </w:r>
          </w:p>
        </w:tc>
      </w:tr>
      <w:tr w:rsidRPr="00667E7D" w:rsidR="00101ABD" w:rsidTr="6DE62DD3" w14:paraId="01ABE212" w14:textId="77777777">
        <w:tc>
          <w:tcPr>
            <w:tcW w:w="2148" w:type="dxa"/>
            <w:tcMar/>
          </w:tcPr>
          <w:p w:rsidR="00101ABD" w:rsidRDefault="00101ABD" w14:paraId="03EA6E62" w14:textId="6F795403">
            <w:pPr>
              <w:rPr>
                <w:rFonts w:ascii="Arial" w:hAnsi="Arial" w:cs="Arial"/>
                <w:color w:val="FF0000"/>
              </w:rPr>
            </w:pPr>
            <w:bookmarkStart w:name="_Hlk53411900" w:id="2"/>
            <w:bookmarkEnd w:id="1"/>
            <w:r w:rsidRPr="00667E7D">
              <w:rPr>
                <w:rFonts w:ascii="Arial" w:hAnsi="Arial" w:cs="Arial"/>
                <w:b/>
              </w:rPr>
              <w:t xml:space="preserve">4 </w:t>
            </w:r>
            <w:r w:rsidR="006623F4">
              <w:rPr>
                <w:rFonts w:ascii="Arial" w:hAnsi="Arial" w:cs="Arial"/>
              </w:rPr>
              <w:t>Safeguarding records and systems</w:t>
            </w:r>
            <w:r w:rsidR="00941045">
              <w:rPr>
                <w:rFonts w:ascii="Arial" w:hAnsi="Arial" w:cs="Arial"/>
              </w:rPr>
              <w:t xml:space="preserve"> </w:t>
            </w:r>
            <w:r w:rsidR="003409C5">
              <w:rPr>
                <w:rFonts w:ascii="Arial" w:hAnsi="Arial" w:cs="Arial"/>
              </w:rPr>
              <w:t>(</w:t>
            </w:r>
            <w:r w:rsidR="00941045">
              <w:rPr>
                <w:rFonts w:ascii="Arial" w:hAnsi="Arial" w:cs="Arial"/>
                <w:i/>
                <w:iCs/>
              </w:rPr>
              <w:t>Part</w:t>
            </w:r>
            <w:r w:rsidR="00BF51CF">
              <w:rPr>
                <w:rFonts w:ascii="Arial" w:hAnsi="Arial" w:cs="Arial"/>
                <w:i/>
                <w:iCs/>
              </w:rPr>
              <w:t xml:space="preserve"> </w:t>
            </w:r>
            <w:r w:rsidR="00941045">
              <w:rPr>
                <w:rFonts w:ascii="Arial" w:hAnsi="Arial" w:cs="Arial"/>
                <w:i/>
                <w:iCs/>
              </w:rPr>
              <w:t>1, 2, 5 and Annex C</w:t>
            </w:r>
            <w:r w:rsidR="003409C5">
              <w:rPr>
                <w:rFonts w:ascii="Arial" w:hAnsi="Arial" w:cs="Arial"/>
                <w:i/>
                <w:iCs/>
              </w:rPr>
              <w:t xml:space="preserve"> </w:t>
            </w:r>
            <w:r w:rsidRPr="003409C5" w:rsidR="003409C5">
              <w:rPr>
                <w:rFonts w:ascii="Arial" w:hAnsi="Arial" w:cs="Arial"/>
                <w:i/>
                <w:iCs/>
              </w:rPr>
              <w:t>KCSiE</w:t>
            </w:r>
            <w:r w:rsidRPr="003409C5" w:rsidR="00941045">
              <w:rPr>
                <w:rFonts w:ascii="Arial" w:hAnsi="Arial" w:cs="Arial"/>
                <w:i/>
                <w:iCs/>
              </w:rPr>
              <w:t>)</w:t>
            </w:r>
          </w:p>
          <w:p w:rsidR="000619DC" w:rsidRDefault="000619DC" w14:paraId="3A71832A" w14:textId="77777777">
            <w:pPr>
              <w:rPr>
                <w:rFonts w:ascii="Arial" w:hAnsi="Arial" w:cs="Arial"/>
                <w:color w:val="FF0000"/>
              </w:rPr>
            </w:pPr>
          </w:p>
          <w:p w:rsidRPr="00667E7D" w:rsidR="000619DC" w:rsidP="00675926" w:rsidRDefault="000619DC" w14:paraId="569D0C67" w14:textId="53994825">
            <w:pPr>
              <w:rPr>
                <w:rFonts w:ascii="Arial" w:hAnsi="Arial" w:cs="Arial"/>
              </w:rPr>
            </w:pPr>
          </w:p>
        </w:tc>
        <w:tc>
          <w:tcPr>
            <w:tcW w:w="10321" w:type="dxa"/>
            <w:tcMar/>
          </w:tcPr>
          <w:p w:rsidRPr="002220EF" w:rsidR="002B1095" w:rsidP="002220EF" w:rsidRDefault="001F6C61" w14:paraId="6BA21571" w14:textId="4A4364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2220EF">
              <w:rPr>
                <w:rFonts w:ascii="Arial" w:hAnsi="Arial" w:cs="Arial"/>
              </w:rPr>
              <w:t xml:space="preserve">Safeguarding concern </w:t>
            </w:r>
            <w:r w:rsidR="0027155A">
              <w:rPr>
                <w:rFonts w:ascii="Arial" w:hAnsi="Arial" w:cs="Arial"/>
              </w:rPr>
              <w:t xml:space="preserve">reporting, </w:t>
            </w:r>
            <w:r w:rsidRPr="002220EF">
              <w:rPr>
                <w:rFonts w:ascii="Arial" w:hAnsi="Arial" w:cs="Arial"/>
              </w:rPr>
              <w:t>recording</w:t>
            </w:r>
            <w:r w:rsidR="00AB40F3">
              <w:rPr>
                <w:rFonts w:ascii="Arial" w:hAnsi="Arial" w:cs="Arial"/>
              </w:rPr>
              <w:t>,</w:t>
            </w:r>
            <w:r w:rsidRPr="002220EF">
              <w:rPr>
                <w:rFonts w:ascii="Arial" w:hAnsi="Arial" w:cs="Arial"/>
              </w:rPr>
              <w:t xml:space="preserve"> and filing systems</w:t>
            </w:r>
            <w:r w:rsidRPr="002220EF" w:rsidR="0075301C">
              <w:rPr>
                <w:rFonts w:ascii="Arial" w:hAnsi="Arial" w:cs="Arial"/>
              </w:rPr>
              <w:t xml:space="preserve"> (electronic and/or paper)</w:t>
            </w:r>
            <w:r w:rsidRPr="002220EF" w:rsidR="002B1095">
              <w:rPr>
                <w:rFonts w:ascii="Arial" w:hAnsi="Arial" w:cs="Arial"/>
              </w:rPr>
              <w:t xml:space="preserve"> including:</w:t>
            </w:r>
          </w:p>
          <w:p w:rsidR="00AB40F3" w:rsidP="002220EF" w:rsidRDefault="00AB40F3" w14:paraId="58766C09" w14:textId="62F32C5B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 records</w:t>
            </w:r>
            <w:r w:rsidR="00697545">
              <w:rPr>
                <w:rFonts w:ascii="Arial" w:hAnsi="Arial" w:cs="Arial"/>
              </w:rPr>
              <w:t xml:space="preserve"> (audit of 2-3 records)</w:t>
            </w:r>
          </w:p>
          <w:p w:rsidR="000F09D4" w:rsidP="002220EF" w:rsidRDefault="000F09D4" w14:paraId="31B37D7F" w14:textId="59637B1A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724A96">
              <w:rPr>
                <w:rFonts w:ascii="Arial" w:hAnsi="Arial" w:cs="Arial"/>
              </w:rPr>
              <w:t>Significant event chronologies</w:t>
            </w:r>
          </w:p>
          <w:p w:rsidR="00724A96" w:rsidP="002220EF" w:rsidRDefault="00724A96" w14:paraId="05EAC487" w14:textId="70FF6FE5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</w:t>
            </w:r>
            <w:r w:rsidR="00E75236">
              <w:rPr>
                <w:rFonts w:ascii="Arial" w:hAnsi="Arial" w:cs="Arial"/>
              </w:rPr>
              <w:t>/plans</w:t>
            </w:r>
            <w:r w:rsidR="00175DDC">
              <w:rPr>
                <w:rFonts w:ascii="Arial" w:hAnsi="Arial" w:cs="Arial"/>
              </w:rPr>
              <w:t xml:space="preserve"> (e.g. child-on-child or local)</w:t>
            </w:r>
          </w:p>
          <w:p w:rsidR="00454DF5" w:rsidP="002220EF" w:rsidRDefault="00454DF5" w14:paraId="4515D38F" w14:textId="3EC20DCC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Referrals</w:t>
            </w:r>
            <w:r w:rsidR="001C2CD2">
              <w:rPr>
                <w:rFonts w:ascii="Arial" w:hAnsi="Arial" w:cs="Arial"/>
              </w:rPr>
              <w:t xml:space="preserve"> (to Children Social Care, Police or other).</w:t>
            </w:r>
          </w:p>
          <w:p w:rsidRPr="00724A96" w:rsidR="00DB5BA4" w:rsidP="002220EF" w:rsidRDefault="00DB5BA4" w14:paraId="03EE972A" w14:textId="47313046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transfer process</w:t>
            </w:r>
          </w:p>
          <w:p w:rsidRPr="001C2CD2" w:rsidR="007A5052" w:rsidP="001C2CD2" w:rsidRDefault="007A5052" w14:paraId="0F0438FA" w14:textId="418177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A5052">
              <w:rPr>
                <w:rFonts w:ascii="Arial" w:hAnsi="Arial" w:cs="Arial"/>
              </w:rPr>
              <w:t xml:space="preserve">Safeguarding Profiles/Tracking </w:t>
            </w:r>
          </w:p>
          <w:p w:rsidRPr="007A5052" w:rsidR="00682386" w:rsidP="007A5052" w:rsidRDefault="00454DF5" w14:paraId="3EBB51A4" w14:textId="0F1EABD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 w:rsidR="007C4BDB">
              <w:rPr>
                <w:rFonts w:ascii="Arial" w:hAnsi="Arial" w:cs="Arial"/>
              </w:rPr>
              <w:t xml:space="preserve">DSL </w:t>
            </w:r>
            <w:r w:rsidRPr="002220EF" w:rsidR="00101ABD">
              <w:rPr>
                <w:rFonts w:ascii="Arial" w:hAnsi="Arial" w:cs="Arial"/>
              </w:rPr>
              <w:t>Monitoring</w:t>
            </w:r>
            <w:r w:rsidR="00832B28">
              <w:rPr>
                <w:rFonts w:ascii="Arial" w:hAnsi="Arial" w:cs="Arial"/>
              </w:rPr>
              <w:t xml:space="preserve">, </w:t>
            </w:r>
            <w:r w:rsidRPr="002220EF" w:rsidR="0075301C">
              <w:rPr>
                <w:rFonts w:ascii="Arial" w:hAnsi="Arial" w:cs="Arial"/>
              </w:rPr>
              <w:t>oversight</w:t>
            </w:r>
            <w:r w:rsidR="003A52FA">
              <w:rPr>
                <w:rFonts w:ascii="Arial" w:hAnsi="Arial" w:cs="Arial"/>
              </w:rPr>
              <w:t>,</w:t>
            </w:r>
            <w:r w:rsidR="00832B28">
              <w:rPr>
                <w:rFonts w:ascii="Arial" w:hAnsi="Arial" w:cs="Arial"/>
              </w:rPr>
              <w:t xml:space="preserve"> and </w:t>
            </w:r>
            <w:r w:rsidR="007C4BDB">
              <w:rPr>
                <w:rFonts w:ascii="Arial" w:hAnsi="Arial" w:cs="Arial"/>
              </w:rPr>
              <w:t xml:space="preserve">SLT/governance </w:t>
            </w:r>
            <w:r w:rsidR="00832B28">
              <w:rPr>
                <w:rFonts w:ascii="Arial" w:hAnsi="Arial" w:cs="Arial"/>
              </w:rPr>
              <w:t>reporting</w:t>
            </w:r>
            <w:r w:rsidRPr="002220EF" w:rsidR="0075301C">
              <w:rPr>
                <w:rFonts w:ascii="Arial" w:hAnsi="Arial" w:cs="Arial"/>
              </w:rPr>
              <w:t xml:space="preserve"> </w:t>
            </w:r>
            <w:r w:rsidR="00BF34AB">
              <w:rPr>
                <w:rFonts w:ascii="Arial" w:hAnsi="Arial" w:cs="Arial"/>
              </w:rPr>
              <w:t>of safeguarding profiles</w:t>
            </w:r>
            <w:r w:rsidR="007A5052">
              <w:rPr>
                <w:rFonts w:ascii="Arial" w:hAnsi="Arial" w:cs="Arial"/>
              </w:rPr>
              <w:t xml:space="preserve"> </w:t>
            </w:r>
            <w:r w:rsidRPr="0001217E" w:rsidR="007A5052">
              <w:rPr>
                <w:rFonts w:ascii="Arial" w:hAnsi="Arial" w:cs="Arial"/>
              </w:rPr>
              <w:t>(</w:t>
            </w:r>
            <w:r w:rsidR="007A5052">
              <w:rPr>
                <w:rFonts w:ascii="Arial" w:hAnsi="Arial" w:cs="Arial"/>
              </w:rPr>
              <w:t xml:space="preserve">numbers </w:t>
            </w:r>
            <w:r w:rsidRPr="0001217E" w:rsidR="007A5052">
              <w:rPr>
                <w:rFonts w:ascii="Arial" w:hAnsi="Arial" w:cs="Arial"/>
              </w:rPr>
              <w:t>of children receiving EH/Targeted EH/CIN/CP/LAC/PLAC</w:t>
            </w:r>
            <w:r w:rsidR="007A5052">
              <w:rPr>
                <w:rFonts w:ascii="Arial" w:hAnsi="Arial" w:cs="Arial"/>
              </w:rPr>
              <w:t>)</w:t>
            </w:r>
            <w:r w:rsidRPr="007A5052" w:rsidR="00BF34AB">
              <w:rPr>
                <w:rFonts w:ascii="Arial" w:hAnsi="Arial" w:cs="Arial"/>
              </w:rPr>
              <w:t>/</w:t>
            </w:r>
            <w:r w:rsidR="007A5052">
              <w:rPr>
                <w:rFonts w:ascii="Arial" w:hAnsi="Arial" w:cs="Arial"/>
              </w:rPr>
              <w:t xml:space="preserve"> safeguarding </w:t>
            </w:r>
            <w:r w:rsidRPr="007A5052" w:rsidR="00BF34AB">
              <w:rPr>
                <w:rFonts w:ascii="Arial" w:hAnsi="Arial" w:cs="Arial"/>
              </w:rPr>
              <w:t>themes</w:t>
            </w:r>
            <w:r w:rsidR="007A5052">
              <w:rPr>
                <w:rFonts w:ascii="Arial" w:hAnsi="Arial" w:cs="Arial"/>
              </w:rPr>
              <w:t>/</w:t>
            </w:r>
            <w:r w:rsidRPr="007A5052" w:rsidR="00BF34AB">
              <w:rPr>
                <w:rFonts w:ascii="Arial" w:hAnsi="Arial" w:cs="Arial"/>
              </w:rPr>
              <w:t>patterns</w:t>
            </w:r>
            <w:r w:rsidRPr="007A5052" w:rsidR="00697545">
              <w:rPr>
                <w:rFonts w:ascii="Arial" w:hAnsi="Arial" w:cs="Arial"/>
              </w:rPr>
              <w:t xml:space="preserve"> and children in vulnerable groups</w:t>
            </w:r>
            <w:r w:rsidRPr="007A5052" w:rsidR="00723337">
              <w:rPr>
                <w:rFonts w:ascii="Arial" w:hAnsi="Arial" w:cs="Arial"/>
              </w:rPr>
              <w:t xml:space="preserve"> (</w:t>
            </w:r>
            <w:r w:rsidRPr="007A5052" w:rsidR="00FB6AF0">
              <w:rPr>
                <w:rFonts w:ascii="Arial" w:hAnsi="Arial" w:cs="Arial"/>
              </w:rPr>
              <w:t>e.g. children with a social worker those with SEND, protected characteristics; persistent absence; remote learning; behaviour concerns etc)</w:t>
            </w:r>
            <w:r w:rsidRPr="007A5052" w:rsidR="00723337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tcMar/>
          </w:tcPr>
          <w:p w:rsidRPr="00F813E6" w:rsidR="00101ABD" w:rsidP="00F813E6" w:rsidRDefault="00101ABD" w14:paraId="3337E07D" w14:textId="777777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813E6">
              <w:rPr>
                <w:rFonts w:ascii="Arial" w:hAnsi="Arial" w:cs="Arial"/>
              </w:rPr>
              <w:t>Headteacher/DSL</w:t>
            </w:r>
          </w:p>
        </w:tc>
      </w:tr>
      <w:bookmarkEnd w:id="2"/>
      <w:tr w:rsidRPr="00667E7D" w:rsidR="00101ABD" w:rsidTr="6DE62DD3" w14:paraId="143736B7" w14:textId="77777777">
        <w:tc>
          <w:tcPr>
            <w:tcW w:w="2148" w:type="dxa"/>
            <w:shd w:val="clear" w:color="auto" w:fill="D9D9D9" w:themeFill="background1" w:themeFillShade="D9"/>
            <w:tcMar/>
          </w:tcPr>
          <w:p w:rsidR="00101ABD" w:rsidRDefault="00101ABD" w14:paraId="59231F72" w14:textId="77777777">
            <w:pPr>
              <w:rPr>
                <w:rFonts w:ascii="Arial" w:hAnsi="Arial" w:cs="Arial"/>
              </w:rPr>
            </w:pPr>
            <w:r w:rsidRPr="00667E7D">
              <w:rPr>
                <w:rFonts w:ascii="Arial" w:hAnsi="Arial" w:cs="Arial"/>
                <w:b/>
              </w:rPr>
              <w:t>5</w:t>
            </w:r>
            <w:r w:rsidRPr="00667E7D">
              <w:rPr>
                <w:rFonts w:ascii="Arial" w:hAnsi="Arial" w:cs="Arial"/>
              </w:rPr>
              <w:t xml:space="preserve"> </w:t>
            </w:r>
            <w:r w:rsidR="00ED5756">
              <w:rPr>
                <w:rFonts w:ascii="Arial" w:hAnsi="Arial" w:cs="Arial"/>
              </w:rPr>
              <w:t xml:space="preserve">Safeguarding in the </w:t>
            </w:r>
            <w:r w:rsidRPr="00667E7D">
              <w:rPr>
                <w:rFonts w:ascii="Arial" w:hAnsi="Arial" w:cs="Arial"/>
              </w:rPr>
              <w:t>Curriculum</w:t>
            </w:r>
            <w:r w:rsidR="0064161D">
              <w:rPr>
                <w:rFonts w:ascii="Arial" w:hAnsi="Arial" w:cs="Arial"/>
              </w:rPr>
              <w:t xml:space="preserve"> and p</w:t>
            </w:r>
            <w:r w:rsidRPr="00667E7D">
              <w:rPr>
                <w:rFonts w:ascii="Arial" w:hAnsi="Arial" w:cs="Arial"/>
              </w:rPr>
              <w:t>upil</w:t>
            </w:r>
            <w:r w:rsidR="00360D5F">
              <w:rPr>
                <w:rFonts w:ascii="Arial" w:hAnsi="Arial" w:cs="Arial"/>
              </w:rPr>
              <w:t xml:space="preserve"> voice. Parental engagement and</w:t>
            </w:r>
            <w:r w:rsidRPr="00667E7D">
              <w:rPr>
                <w:rFonts w:ascii="Arial" w:hAnsi="Arial" w:cs="Arial"/>
              </w:rPr>
              <w:t xml:space="preserve"> </w:t>
            </w:r>
            <w:r w:rsidR="00A94BFC">
              <w:rPr>
                <w:rFonts w:ascii="Arial" w:hAnsi="Arial" w:cs="Arial"/>
              </w:rPr>
              <w:t>communication.</w:t>
            </w:r>
          </w:p>
          <w:p w:rsidRPr="003409C5" w:rsidR="003409C5" w:rsidRDefault="003409C5" w14:paraId="3A0C8B08" w14:textId="081A3309">
            <w:pPr>
              <w:rPr>
                <w:rFonts w:ascii="Arial" w:hAnsi="Arial" w:cs="Arial"/>
                <w:i/>
                <w:iCs/>
              </w:rPr>
            </w:pPr>
            <w:r>
              <w:lastRenderedPageBreak/>
              <w:t xml:space="preserve"> </w:t>
            </w:r>
            <w:r w:rsidRPr="003409C5">
              <w:rPr>
                <w:rFonts w:ascii="Arial" w:hAnsi="Arial" w:cs="Arial"/>
                <w:i/>
                <w:iCs/>
              </w:rPr>
              <w:t>(Part 2, Annex C KCSiE 2023)</w:t>
            </w:r>
          </w:p>
        </w:tc>
        <w:tc>
          <w:tcPr>
            <w:tcW w:w="10321" w:type="dxa"/>
            <w:shd w:val="clear" w:color="auto" w:fill="D9D9D9" w:themeFill="background1" w:themeFillShade="D9"/>
            <w:tcMar/>
          </w:tcPr>
          <w:p w:rsidRPr="007A2633" w:rsidR="00101ABD" w:rsidP="007A2633" w:rsidRDefault="0004445C" w14:paraId="0E3E781F" w14:textId="48D390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2633">
              <w:rPr>
                <w:rFonts w:ascii="Arial" w:hAnsi="Arial" w:cs="Arial"/>
              </w:rPr>
              <w:lastRenderedPageBreak/>
              <w:t>PSHE/RSHE</w:t>
            </w:r>
            <w:r w:rsidRPr="007A2633" w:rsidR="00FF3E75">
              <w:rPr>
                <w:rFonts w:ascii="Arial" w:hAnsi="Arial" w:cs="Arial"/>
              </w:rPr>
              <w:t xml:space="preserve"> (including online safety)</w:t>
            </w:r>
            <w:r w:rsidRPr="007A2633">
              <w:rPr>
                <w:rFonts w:ascii="Arial" w:hAnsi="Arial" w:cs="Arial"/>
              </w:rPr>
              <w:t xml:space="preserve"> </w:t>
            </w:r>
            <w:r w:rsidRPr="007A2633" w:rsidR="00522CBE">
              <w:rPr>
                <w:rFonts w:ascii="Arial" w:hAnsi="Arial" w:cs="Arial"/>
              </w:rPr>
              <w:t>curriculum maps/</w:t>
            </w:r>
            <w:r w:rsidR="00DF5A5B">
              <w:rPr>
                <w:rFonts w:ascii="Arial" w:hAnsi="Arial" w:cs="Arial"/>
              </w:rPr>
              <w:t xml:space="preserve">RSE </w:t>
            </w:r>
            <w:r w:rsidR="004B4B3A">
              <w:rPr>
                <w:rFonts w:ascii="Arial" w:hAnsi="Arial" w:cs="Arial"/>
              </w:rPr>
              <w:t>polic</w:t>
            </w:r>
            <w:r w:rsidR="00DF5A5B">
              <w:rPr>
                <w:rFonts w:ascii="Arial" w:hAnsi="Arial" w:cs="Arial"/>
              </w:rPr>
              <w:t>y/</w:t>
            </w:r>
            <w:r w:rsidRPr="007A2633" w:rsidR="00522CBE">
              <w:rPr>
                <w:rFonts w:ascii="Arial" w:hAnsi="Arial" w:cs="Arial"/>
              </w:rPr>
              <w:t>plans</w:t>
            </w:r>
            <w:r w:rsidR="0083322A">
              <w:rPr>
                <w:rFonts w:ascii="Arial" w:hAnsi="Arial" w:cs="Arial"/>
              </w:rPr>
              <w:t xml:space="preserve"> (Interviews with relevant Leads)</w:t>
            </w:r>
            <w:r w:rsidRPr="007A2633" w:rsidR="00FF3E75">
              <w:rPr>
                <w:rFonts w:ascii="Arial" w:hAnsi="Arial" w:cs="Arial"/>
              </w:rPr>
              <w:t>.</w:t>
            </w:r>
          </w:p>
          <w:p w:rsidRPr="007A2633" w:rsidR="00CE30ED" w:rsidP="007A2633" w:rsidRDefault="00CC2427" w14:paraId="57FF61C8" w14:textId="272853A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approach to c</w:t>
            </w:r>
            <w:r w:rsidRPr="007A2633" w:rsidR="00CE30ED">
              <w:rPr>
                <w:rFonts w:ascii="Arial" w:hAnsi="Arial" w:cs="Arial"/>
              </w:rPr>
              <w:t>hildren’s mental health and well-being</w:t>
            </w:r>
          </w:p>
          <w:p w:rsidRPr="007A2633" w:rsidR="0004445C" w:rsidP="007A2633" w:rsidRDefault="0023517C" w14:paraId="56E60234" w14:textId="2192FB2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2633">
              <w:rPr>
                <w:rFonts w:ascii="Arial" w:hAnsi="Arial" w:cs="Arial"/>
              </w:rPr>
              <w:t>P</w:t>
            </w:r>
            <w:r w:rsidRPr="007A2633" w:rsidR="00786580">
              <w:rPr>
                <w:rFonts w:ascii="Arial" w:hAnsi="Arial" w:cs="Arial"/>
              </w:rPr>
              <w:t>upil Voice</w:t>
            </w:r>
            <w:r w:rsidRPr="007A2633" w:rsidR="007A2633">
              <w:rPr>
                <w:rFonts w:ascii="Arial" w:hAnsi="Arial" w:cs="Arial"/>
              </w:rPr>
              <w:t xml:space="preserve"> (inc School Council/Parliament if in place)</w:t>
            </w:r>
          </w:p>
          <w:p w:rsidRPr="007A2633" w:rsidR="00786580" w:rsidP="007A2633" w:rsidRDefault="00786580" w14:paraId="2CDD82B5" w14:textId="57584E7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2633">
              <w:rPr>
                <w:rFonts w:ascii="Arial" w:hAnsi="Arial" w:cs="Arial"/>
              </w:rPr>
              <w:lastRenderedPageBreak/>
              <w:t>Interviews with children (to be chosen by LA lead with support from School)</w:t>
            </w:r>
            <w:r w:rsidR="00A773F3">
              <w:rPr>
                <w:rFonts w:ascii="Arial" w:hAnsi="Arial" w:cs="Arial"/>
              </w:rPr>
              <w:t>; to ascertain feelings of safety</w:t>
            </w:r>
            <w:r w:rsidR="00D738FF">
              <w:rPr>
                <w:rFonts w:ascii="Arial" w:hAnsi="Arial" w:cs="Arial"/>
              </w:rPr>
              <w:t>; whether children are listened and responded to</w:t>
            </w:r>
            <w:r w:rsidR="00A773F3">
              <w:rPr>
                <w:rFonts w:ascii="Arial" w:hAnsi="Arial" w:cs="Arial"/>
              </w:rPr>
              <w:t xml:space="preserve"> in school </w:t>
            </w:r>
            <w:r w:rsidR="00D738FF">
              <w:rPr>
                <w:rFonts w:ascii="Arial" w:hAnsi="Arial" w:cs="Arial"/>
              </w:rPr>
              <w:t xml:space="preserve">(if they have concerns) </w:t>
            </w:r>
            <w:r w:rsidR="00A773F3">
              <w:rPr>
                <w:rFonts w:ascii="Arial" w:hAnsi="Arial" w:cs="Arial"/>
              </w:rPr>
              <w:t xml:space="preserve">and how safeguarding is taught in the curriculum. </w:t>
            </w:r>
          </w:p>
          <w:p w:rsidRPr="007A2633" w:rsidR="00FF2ED1" w:rsidP="007A2633" w:rsidRDefault="007A2633" w14:paraId="1D31495D" w14:textId="6BBB3A9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2633">
              <w:rPr>
                <w:rFonts w:ascii="Arial" w:hAnsi="Arial" w:cs="Arial"/>
              </w:rPr>
              <w:t>Parent voice and engagement</w:t>
            </w:r>
            <w:r w:rsidR="00374060">
              <w:rPr>
                <w:rFonts w:ascii="Arial" w:hAnsi="Arial" w:cs="Arial"/>
              </w:rPr>
              <w:t xml:space="preserve"> (including when remote working)</w:t>
            </w:r>
          </w:p>
          <w:p w:rsidRPr="007A2633" w:rsidR="0004445C" w:rsidP="007A2633" w:rsidRDefault="00E62993" w14:paraId="10890AA4" w14:textId="2CFBBA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A2633">
              <w:rPr>
                <w:rFonts w:ascii="Arial" w:hAnsi="Arial" w:cs="Arial"/>
              </w:rPr>
              <w:t>Website</w:t>
            </w:r>
            <w:r w:rsidRPr="007A2633" w:rsidR="008E16E0">
              <w:rPr>
                <w:rFonts w:ascii="Arial" w:hAnsi="Arial" w:cs="Arial"/>
              </w:rPr>
              <w:t xml:space="preserve"> (safeguarding information</w:t>
            </w:r>
            <w:r w:rsidR="002A1CDB">
              <w:rPr>
                <w:rFonts w:ascii="Arial" w:hAnsi="Arial" w:cs="Arial"/>
              </w:rPr>
              <w:t xml:space="preserve"> for parents/carers</w:t>
            </w:r>
            <w:r w:rsidRPr="007A2633" w:rsidR="008E16E0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9B3A02" w:rsidR="00101ABD" w:rsidP="009B3A02" w:rsidRDefault="00101ABD" w14:paraId="7469FFE7" w14:textId="777777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B3A02">
              <w:rPr>
                <w:rFonts w:ascii="Arial" w:hAnsi="Arial" w:cs="Arial"/>
              </w:rPr>
              <w:lastRenderedPageBreak/>
              <w:t>Headteacher/DSL</w:t>
            </w:r>
          </w:p>
          <w:p w:rsidR="009B3A02" w:rsidP="009B3A02" w:rsidRDefault="009B3A02" w14:paraId="1F7D9469" w14:textId="75457AB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B3A02">
              <w:rPr>
                <w:rFonts w:ascii="Arial" w:hAnsi="Arial" w:cs="Arial"/>
              </w:rPr>
              <w:t xml:space="preserve">Pupils </w:t>
            </w:r>
          </w:p>
          <w:p w:rsidRPr="009B3A02" w:rsidR="0083322A" w:rsidP="009B3A02" w:rsidRDefault="0083322A" w14:paraId="1F75121C" w14:textId="28378F8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PSHE/E-safety Curriculum Leads.</w:t>
            </w:r>
          </w:p>
          <w:p w:rsidRPr="00667E7D" w:rsidR="0004445C" w:rsidRDefault="0004445C" w14:paraId="06CA2698" w14:textId="2AC015FC">
            <w:pPr>
              <w:rPr>
                <w:rFonts w:ascii="Arial" w:hAnsi="Arial" w:cs="Arial"/>
              </w:rPr>
            </w:pPr>
          </w:p>
        </w:tc>
      </w:tr>
      <w:tr w:rsidRPr="00667E7D" w:rsidR="00101ABD" w:rsidTr="6DE62DD3" w14:paraId="48DDA05F" w14:textId="77777777">
        <w:tc>
          <w:tcPr>
            <w:tcW w:w="2148" w:type="dxa"/>
            <w:tcMar/>
          </w:tcPr>
          <w:p w:rsidRPr="00C2610D" w:rsidR="00101ABD" w:rsidRDefault="00101ABD" w14:paraId="253AC560" w14:textId="73D136F0">
            <w:pPr>
              <w:rPr>
                <w:rFonts w:ascii="Arial" w:hAnsi="Arial" w:cs="Arial"/>
                <w:i/>
                <w:iCs/>
              </w:rPr>
            </w:pPr>
            <w:r w:rsidRPr="00667E7D">
              <w:rPr>
                <w:rFonts w:ascii="Arial" w:hAnsi="Arial" w:cs="Arial"/>
                <w:b/>
              </w:rPr>
              <w:t xml:space="preserve">6 </w:t>
            </w:r>
            <w:r w:rsidRPr="00667E7D">
              <w:rPr>
                <w:rFonts w:ascii="Arial" w:hAnsi="Arial" w:cs="Arial"/>
              </w:rPr>
              <w:t>Governance</w:t>
            </w:r>
            <w:r w:rsidRPr="00667E7D" w:rsidR="0004445C">
              <w:rPr>
                <w:rFonts w:ascii="Arial" w:hAnsi="Arial" w:cs="Arial"/>
              </w:rPr>
              <w:t xml:space="preserve"> </w:t>
            </w:r>
            <w:r w:rsidR="00360D5F">
              <w:rPr>
                <w:rFonts w:ascii="Arial" w:hAnsi="Arial" w:cs="Arial"/>
              </w:rPr>
              <w:t>&amp; Leadership</w:t>
            </w:r>
            <w:r w:rsidR="00C2610D">
              <w:rPr>
                <w:rFonts w:ascii="Arial" w:hAnsi="Arial" w:cs="Arial"/>
              </w:rPr>
              <w:t xml:space="preserve"> </w:t>
            </w:r>
            <w:r w:rsidRPr="00C2610D" w:rsidR="00C2610D">
              <w:rPr>
                <w:rFonts w:ascii="Arial" w:hAnsi="Arial" w:cs="Arial"/>
                <w:sz w:val="24"/>
                <w:szCs w:val="24"/>
              </w:rPr>
              <w:t>(</w:t>
            </w:r>
            <w:r w:rsidRPr="00C2610D" w:rsidR="00C2610D">
              <w:rPr>
                <w:rFonts w:ascii="Arial" w:hAnsi="Arial" w:cs="Arial"/>
                <w:i/>
                <w:iCs/>
                <w:sz w:val="24"/>
                <w:szCs w:val="24"/>
              </w:rPr>
              <w:t>Part 2 KCSiE)</w:t>
            </w:r>
          </w:p>
        </w:tc>
        <w:tc>
          <w:tcPr>
            <w:tcW w:w="10321" w:type="dxa"/>
            <w:tcMar/>
          </w:tcPr>
          <w:p w:rsidRPr="00BE3A00" w:rsidR="00DC68A7" w:rsidP="00BE3A00" w:rsidRDefault="00DC68A7" w14:paraId="3AEB3437" w14:textId="7A68ECE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Interview with Headteacher (if not already involved)</w:t>
            </w:r>
          </w:p>
          <w:p w:rsidRPr="00BE3A00" w:rsidR="00DC68A7" w:rsidP="00BE3A00" w:rsidRDefault="00DC68A7" w14:paraId="10CC50AD" w14:textId="69069E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Interview with Safeguarding Link Governor</w:t>
            </w:r>
          </w:p>
          <w:p w:rsidRPr="00BE3A00" w:rsidR="00D150A8" w:rsidP="00D150A8" w:rsidRDefault="00D150A8" w14:paraId="221DDA10" w14:textId="777777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Governor/Trust</w:t>
            </w:r>
            <w:r>
              <w:rPr>
                <w:rFonts w:ascii="Arial" w:hAnsi="Arial" w:cs="Arial"/>
              </w:rPr>
              <w:t>ee</w:t>
            </w:r>
            <w:r w:rsidRPr="00BE3A00">
              <w:rPr>
                <w:rFonts w:ascii="Arial" w:hAnsi="Arial" w:cs="Arial"/>
              </w:rPr>
              <w:t xml:space="preserve"> Training</w:t>
            </w:r>
            <w:r>
              <w:rPr>
                <w:rFonts w:ascii="Arial" w:hAnsi="Arial" w:cs="Arial"/>
              </w:rPr>
              <w:t xml:space="preserve"> logs</w:t>
            </w:r>
          </w:p>
          <w:p w:rsidRPr="00BE3A00" w:rsidR="009B579E" w:rsidP="00BE3A00" w:rsidRDefault="009B579E" w14:paraId="64EC4C4B" w14:textId="0F3956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 xml:space="preserve">SLT/governance </w:t>
            </w:r>
            <w:r w:rsidR="004C4FC0">
              <w:rPr>
                <w:rFonts w:ascii="Arial" w:hAnsi="Arial" w:cs="Arial"/>
              </w:rPr>
              <w:t xml:space="preserve">Safeguarding </w:t>
            </w:r>
            <w:r w:rsidRPr="00BE3A00" w:rsidR="001D471A">
              <w:rPr>
                <w:rFonts w:ascii="Arial" w:hAnsi="Arial" w:cs="Arial"/>
              </w:rPr>
              <w:t>oversight/</w:t>
            </w:r>
            <w:r w:rsidRPr="00BE3A00">
              <w:rPr>
                <w:rFonts w:ascii="Arial" w:hAnsi="Arial" w:cs="Arial"/>
              </w:rPr>
              <w:t>reporting with regards to:</w:t>
            </w:r>
          </w:p>
          <w:p w:rsidR="005A47C0" w:rsidP="00BE3A00" w:rsidRDefault="005A47C0" w14:paraId="39E5A4B4" w14:textId="77777777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concerns profile/themes/patterns </w:t>
            </w:r>
          </w:p>
          <w:p w:rsidRPr="00BE3A00" w:rsidR="005A47C0" w:rsidP="005A47C0" w:rsidRDefault="005A47C0" w14:paraId="71E78977" w14:textId="77777777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Safe Working Practices</w:t>
            </w:r>
          </w:p>
          <w:p w:rsidRPr="00BE3A00" w:rsidR="00BB7D6C" w:rsidP="00BE3A00" w:rsidRDefault="00BB7D6C" w14:paraId="62CDEA9F" w14:textId="1A6BF012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Self-assessments/audits (s11, practice, other)</w:t>
            </w:r>
          </w:p>
          <w:p w:rsidRPr="00BE3A00" w:rsidR="00DF5A5B" w:rsidP="00BE3A00" w:rsidRDefault="00DF5A5B" w14:paraId="55250D9D" w14:textId="245EC590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Online Safety</w:t>
            </w:r>
            <w:r w:rsidRPr="00BE3A00" w:rsidR="00BB7D6C">
              <w:rPr>
                <w:rFonts w:ascii="Arial" w:hAnsi="Arial" w:cs="Arial"/>
              </w:rPr>
              <w:t xml:space="preserve"> (annual review)</w:t>
            </w:r>
          </w:p>
          <w:p w:rsidRPr="00BE3A00" w:rsidR="00DF5A5B" w:rsidP="00BE3A00" w:rsidRDefault="00DF5A5B" w14:paraId="6C34A235" w14:textId="2276030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Prevent Duty</w:t>
            </w:r>
            <w:r w:rsidRPr="00BE3A00" w:rsidR="00BB7D6C">
              <w:rPr>
                <w:rFonts w:ascii="Arial" w:hAnsi="Arial" w:cs="Arial"/>
              </w:rPr>
              <w:t xml:space="preserve"> (risk assessment)</w:t>
            </w:r>
          </w:p>
          <w:p w:rsidRPr="00BE3A00" w:rsidR="00DC68A7" w:rsidP="00BE3A00" w:rsidRDefault="001D471A" w14:paraId="38D443DA" w14:textId="44270AF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BE3A00">
              <w:rPr>
                <w:rFonts w:ascii="Arial" w:hAnsi="Arial" w:cs="Arial"/>
              </w:rPr>
              <w:t>Safeguarding related c</w:t>
            </w:r>
            <w:r w:rsidRPr="00BE3A00" w:rsidR="00DC68A7">
              <w:rPr>
                <w:rFonts w:ascii="Arial" w:hAnsi="Arial" w:cs="Arial"/>
              </w:rPr>
              <w:t>omplaints</w:t>
            </w:r>
            <w:r w:rsidRPr="00BE3A00">
              <w:rPr>
                <w:rFonts w:ascii="Arial" w:hAnsi="Arial" w:cs="Arial"/>
              </w:rPr>
              <w:t xml:space="preserve"> (including OFSTED/DFE)</w:t>
            </w:r>
          </w:p>
          <w:p w:rsidRPr="00BE3A00" w:rsidR="007909F2" w:rsidP="004C4FC0" w:rsidRDefault="007909F2" w14:paraId="4B2DD852" w14:textId="75E611F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6DE62DD3" w:rsidR="7734E80E">
              <w:rPr>
                <w:rFonts w:ascii="Arial" w:hAnsi="Arial" w:cs="Arial"/>
              </w:rPr>
              <w:t>Safeguarding responses to c</w:t>
            </w:r>
            <w:r w:rsidRPr="6DE62DD3" w:rsidR="661AE9E9">
              <w:rPr>
                <w:rFonts w:ascii="Arial" w:hAnsi="Arial" w:cs="Arial"/>
              </w:rPr>
              <w:t>hildren in vulnerable groups</w:t>
            </w:r>
            <w:r w:rsidRPr="6DE62DD3" w:rsidR="49556755">
              <w:rPr>
                <w:rFonts w:ascii="Arial" w:hAnsi="Arial" w:cs="Arial"/>
              </w:rPr>
              <w:t xml:space="preserve"> (</w:t>
            </w:r>
            <w:r w:rsidRPr="6DE62DD3" w:rsidR="49556755">
              <w:rPr>
                <w:rFonts w:ascii="Arial" w:hAnsi="Arial" w:cs="Arial"/>
              </w:rPr>
              <w:t>e.g.</w:t>
            </w:r>
            <w:r w:rsidRPr="6DE62DD3" w:rsidR="49556755">
              <w:rPr>
                <w:rFonts w:ascii="Arial" w:hAnsi="Arial" w:cs="Arial"/>
              </w:rPr>
              <w:t xml:space="preserve"> </w:t>
            </w:r>
            <w:r w:rsidRPr="6DE62DD3" w:rsidR="013AEDAE">
              <w:rPr>
                <w:rFonts w:ascii="Arial" w:hAnsi="Arial" w:cs="Arial"/>
              </w:rPr>
              <w:t xml:space="preserve">children with a social worker </w:t>
            </w:r>
            <w:r w:rsidRPr="6DE62DD3" w:rsidR="49556755">
              <w:rPr>
                <w:rFonts w:ascii="Arial" w:hAnsi="Arial" w:cs="Arial"/>
              </w:rPr>
              <w:t>those with SEND, protected characteristics; persistent absence; remote learning; behaviour concerns etc)</w:t>
            </w:r>
          </w:p>
          <w:p w:rsidRPr="00D150A8" w:rsidR="00637EB2" w:rsidP="00D150A8" w:rsidRDefault="00637EB2" w14:paraId="0E35F477" w14:textId="4A9CE36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/>
          </w:tcPr>
          <w:p w:rsidRPr="00620141" w:rsidR="00101ABD" w:rsidP="00620141" w:rsidRDefault="00101ABD" w14:paraId="46F03CE4" w14:textId="777777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20141">
              <w:rPr>
                <w:rFonts w:ascii="Arial" w:hAnsi="Arial" w:cs="Arial"/>
              </w:rPr>
              <w:t>Headteacher/DSL</w:t>
            </w:r>
          </w:p>
          <w:p w:rsidRPr="00620141" w:rsidR="00101ABD" w:rsidP="00620141" w:rsidRDefault="00101ABD" w14:paraId="095CD17F" w14:textId="777777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20141">
              <w:rPr>
                <w:rFonts w:ascii="Arial" w:hAnsi="Arial" w:cs="Arial"/>
              </w:rPr>
              <w:t>Link Governor for Safeguarding</w:t>
            </w:r>
          </w:p>
        </w:tc>
      </w:tr>
    </w:tbl>
    <w:p w:rsidR="00D738FF" w:rsidP="00101ABD" w:rsidRDefault="00D738FF" w14:paraId="6482D96A" w14:textId="77777777">
      <w:pPr>
        <w:rPr>
          <w:rFonts w:ascii="Arial" w:hAnsi="Arial" w:cs="Arial"/>
        </w:rPr>
      </w:pPr>
    </w:p>
    <w:p w:rsidRPr="003E3455" w:rsidR="00101ABD" w:rsidP="00101ABD" w:rsidRDefault="00101ABD" w14:paraId="58D8B870" w14:textId="71C66E50">
      <w:pPr>
        <w:rPr>
          <w:rFonts w:ascii="Arial" w:hAnsi="Arial" w:cs="Arial"/>
        </w:rPr>
      </w:pPr>
      <w:r w:rsidRPr="003E3455">
        <w:rPr>
          <w:rFonts w:ascii="Arial" w:hAnsi="Arial" w:cs="Arial"/>
        </w:rPr>
        <w:t xml:space="preserve">Additional areas supported by other </w:t>
      </w:r>
      <w:r w:rsidRPr="003E3455" w:rsidR="0004445C">
        <w:rPr>
          <w:rFonts w:ascii="Arial" w:hAnsi="Arial" w:cs="Arial"/>
        </w:rPr>
        <w:t>LA officers</w:t>
      </w:r>
      <w:r w:rsidRPr="003E3455" w:rsidR="00C92129">
        <w:rPr>
          <w:rFonts w:ascii="Arial" w:hAnsi="Arial" w:cs="Arial"/>
        </w:rPr>
        <w:t>/services</w:t>
      </w:r>
      <w:r w:rsidRPr="003E3455">
        <w:rPr>
          <w:rFonts w:ascii="Arial" w:hAnsi="Arial" w:cs="Arial"/>
        </w:rPr>
        <w:t xml:space="preserve"> which would not be included in the safeguarding review</w:t>
      </w:r>
      <w:r w:rsidR="00D270D5">
        <w:rPr>
          <w:rFonts w:ascii="Arial" w:hAnsi="Arial" w:cs="Arial"/>
        </w:rPr>
        <w:t>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807"/>
        <w:gridCol w:w="9639"/>
      </w:tblGrid>
      <w:tr w:rsidRPr="003E3455" w:rsidR="00DD6D0F" w:rsidTr="00867651" w14:paraId="2BA95E47" w14:textId="77777777">
        <w:tc>
          <w:tcPr>
            <w:tcW w:w="5807" w:type="dxa"/>
            <w:shd w:val="clear" w:color="auto" w:fill="DEEAF6" w:themeFill="accent5" w:themeFillTint="33"/>
          </w:tcPr>
          <w:p w:rsidRPr="003E3455" w:rsidR="00DD6D0F" w:rsidP="00101ABD" w:rsidRDefault="00DD6D0F" w14:paraId="60ED60AB" w14:textId="6CEE7360">
            <w:pPr>
              <w:rPr>
                <w:rFonts w:ascii="Arial" w:hAnsi="Arial" w:cs="Arial"/>
                <w:b/>
              </w:rPr>
            </w:pPr>
            <w:r w:rsidRPr="003E3455">
              <w:rPr>
                <w:rFonts w:ascii="Arial" w:hAnsi="Arial" w:cs="Arial"/>
                <w:b/>
              </w:rPr>
              <w:t>Additional area</w:t>
            </w:r>
          </w:p>
        </w:tc>
        <w:tc>
          <w:tcPr>
            <w:tcW w:w="9639" w:type="dxa"/>
            <w:shd w:val="clear" w:color="auto" w:fill="DEEAF6" w:themeFill="accent5" w:themeFillTint="33"/>
          </w:tcPr>
          <w:p w:rsidRPr="003E3455" w:rsidR="00DD6D0F" w:rsidP="00101ABD" w:rsidRDefault="00DD6D0F" w14:paraId="0DA26FD8" w14:textId="03ED8FE4">
            <w:pPr>
              <w:rPr>
                <w:rFonts w:ascii="Arial" w:hAnsi="Arial" w:cs="Arial"/>
                <w:b/>
                <w:bCs/>
              </w:rPr>
            </w:pPr>
            <w:r w:rsidRPr="003E3455">
              <w:rPr>
                <w:rFonts w:ascii="Arial" w:hAnsi="Arial" w:cs="Arial"/>
                <w:b/>
                <w:bCs/>
              </w:rPr>
              <w:t>LA Officer/Service</w:t>
            </w:r>
          </w:p>
        </w:tc>
      </w:tr>
      <w:tr w:rsidRPr="003E3455" w:rsidR="008A2CC4" w:rsidTr="00867651" w14:paraId="5F86B604" w14:textId="77777777">
        <w:tc>
          <w:tcPr>
            <w:tcW w:w="5807" w:type="dxa"/>
          </w:tcPr>
          <w:p w:rsidRPr="003E3455" w:rsidR="008A2CC4" w:rsidP="00101ABD" w:rsidRDefault="008A2CC4" w14:paraId="108C22D3" w14:textId="3E79A880">
            <w:pPr>
              <w:rPr>
                <w:rFonts w:ascii="Arial" w:hAnsi="Arial" w:cs="Arial"/>
                <w:bCs/>
              </w:rPr>
            </w:pPr>
            <w:r w:rsidRPr="003E3455">
              <w:rPr>
                <w:rFonts w:ascii="Arial" w:hAnsi="Arial" w:cs="Arial"/>
                <w:b/>
              </w:rPr>
              <w:t xml:space="preserve">6. </w:t>
            </w:r>
            <w:r w:rsidRPr="003E3455">
              <w:rPr>
                <w:rFonts w:ascii="Arial" w:hAnsi="Arial" w:cs="Arial"/>
                <w:bCs/>
              </w:rPr>
              <w:t>Human Resources</w:t>
            </w:r>
          </w:p>
        </w:tc>
        <w:tc>
          <w:tcPr>
            <w:tcW w:w="9639" w:type="dxa"/>
          </w:tcPr>
          <w:p w:rsidRPr="003E3455" w:rsidR="008A2CC4" w:rsidP="00101ABD" w:rsidRDefault="008A2CC4" w14:paraId="6B20AC81" w14:textId="2DF03365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</w:rPr>
              <w:t>Shropshire Schools HR Service</w:t>
            </w:r>
          </w:p>
        </w:tc>
      </w:tr>
      <w:tr w:rsidRPr="003E3455" w:rsidR="00101ABD" w:rsidTr="00867651" w14:paraId="386ACECA" w14:textId="77777777">
        <w:tc>
          <w:tcPr>
            <w:tcW w:w="5807" w:type="dxa"/>
          </w:tcPr>
          <w:p w:rsidRPr="003E3455" w:rsidR="00101ABD" w:rsidP="00101ABD" w:rsidRDefault="00101ABD" w14:paraId="0D287728" w14:textId="77777777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  <w:b/>
              </w:rPr>
              <w:t>7</w:t>
            </w:r>
            <w:r w:rsidRPr="003E3455">
              <w:rPr>
                <w:rFonts w:ascii="Arial" w:hAnsi="Arial" w:cs="Arial"/>
              </w:rPr>
              <w:t>.</w:t>
            </w:r>
            <w:r w:rsidRPr="003E3455" w:rsidR="00952673">
              <w:rPr>
                <w:rFonts w:ascii="Arial" w:hAnsi="Arial" w:cs="Arial"/>
              </w:rPr>
              <w:t xml:space="preserve"> Attendance and exclusions</w:t>
            </w:r>
            <w:r w:rsidRPr="003E3455" w:rsidR="004D201C">
              <w:rPr>
                <w:rFonts w:ascii="Arial" w:hAnsi="Arial" w:cs="Arial"/>
              </w:rPr>
              <w:t xml:space="preserve"> (Off-rolling)</w:t>
            </w:r>
          </w:p>
        </w:tc>
        <w:tc>
          <w:tcPr>
            <w:tcW w:w="9639" w:type="dxa"/>
          </w:tcPr>
          <w:p w:rsidRPr="00D270D5" w:rsidR="00101ABD" w:rsidP="00101ABD" w:rsidRDefault="00952673" w14:paraId="64700488" w14:textId="1A74BA3B">
            <w:pPr>
              <w:rPr>
                <w:rFonts w:ascii="Arial" w:hAnsi="Arial" w:cs="Arial"/>
              </w:rPr>
            </w:pPr>
            <w:r w:rsidRPr="00D270D5">
              <w:rPr>
                <w:rFonts w:ascii="Arial" w:hAnsi="Arial" w:cs="Arial"/>
              </w:rPr>
              <w:t>E</w:t>
            </w:r>
            <w:r w:rsidRPr="00D270D5" w:rsidR="00D270D5">
              <w:rPr>
                <w:rFonts w:ascii="Arial" w:hAnsi="Arial" w:cs="Arial"/>
              </w:rPr>
              <w:t xml:space="preserve">ducation </w:t>
            </w:r>
            <w:r w:rsidRPr="00D270D5">
              <w:rPr>
                <w:rFonts w:ascii="Arial" w:hAnsi="Arial" w:cs="Arial"/>
              </w:rPr>
              <w:t>A</w:t>
            </w:r>
            <w:r w:rsidRPr="00D270D5" w:rsidR="00D270D5">
              <w:rPr>
                <w:rFonts w:ascii="Arial" w:hAnsi="Arial" w:cs="Arial"/>
              </w:rPr>
              <w:t>ccess</w:t>
            </w:r>
            <w:r w:rsidRPr="00D270D5">
              <w:rPr>
                <w:rFonts w:ascii="Arial" w:hAnsi="Arial" w:cs="Arial"/>
              </w:rPr>
              <w:t xml:space="preserve"> Team</w:t>
            </w:r>
          </w:p>
        </w:tc>
      </w:tr>
      <w:tr w:rsidRPr="003E3455" w:rsidR="00952673" w:rsidTr="00867651" w14:paraId="1A98C559" w14:textId="77777777">
        <w:tc>
          <w:tcPr>
            <w:tcW w:w="5807" w:type="dxa"/>
          </w:tcPr>
          <w:p w:rsidRPr="003E3455" w:rsidR="00952673" w:rsidP="00101ABD" w:rsidRDefault="00952673" w14:paraId="748BFF1C" w14:textId="77777777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  <w:b/>
              </w:rPr>
              <w:t>8</w:t>
            </w:r>
            <w:r w:rsidRPr="003E3455">
              <w:rPr>
                <w:rFonts w:ascii="Arial" w:hAnsi="Arial" w:cs="Arial"/>
              </w:rPr>
              <w:t>. Behaviour management</w:t>
            </w:r>
            <w:r w:rsidRPr="003E3455" w:rsidR="00637EB2">
              <w:rPr>
                <w:rFonts w:ascii="Arial" w:hAnsi="Arial" w:cs="Arial"/>
              </w:rPr>
              <w:t>/de-escalation</w:t>
            </w:r>
          </w:p>
        </w:tc>
        <w:tc>
          <w:tcPr>
            <w:tcW w:w="9639" w:type="dxa"/>
            <w:shd w:val="clear" w:color="auto" w:fill="auto"/>
          </w:tcPr>
          <w:p w:rsidRPr="003E3455" w:rsidR="00952673" w:rsidP="00101ABD" w:rsidRDefault="00C92129" w14:paraId="39C6CC4F" w14:textId="7A28747F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</w:rPr>
              <w:t>Woodlands Outreach</w:t>
            </w:r>
          </w:p>
        </w:tc>
      </w:tr>
      <w:tr w:rsidRPr="003E3455" w:rsidR="00952673" w:rsidTr="00867651" w14:paraId="0C14F6E9" w14:textId="77777777">
        <w:tc>
          <w:tcPr>
            <w:tcW w:w="5807" w:type="dxa"/>
          </w:tcPr>
          <w:p w:rsidRPr="003E3455" w:rsidR="00952673" w:rsidP="00101ABD" w:rsidRDefault="00952673" w14:paraId="71D7A838" w14:textId="77777777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  <w:b/>
              </w:rPr>
              <w:t>9.</w:t>
            </w:r>
            <w:r w:rsidRPr="003E3455">
              <w:rPr>
                <w:rFonts w:ascii="Arial" w:hAnsi="Arial" w:cs="Arial"/>
              </w:rPr>
              <w:t xml:space="preserve"> SEN &amp; Inclusion</w:t>
            </w:r>
          </w:p>
        </w:tc>
        <w:tc>
          <w:tcPr>
            <w:tcW w:w="9639" w:type="dxa"/>
          </w:tcPr>
          <w:p w:rsidRPr="003E3455" w:rsidR="00952673" w:rsidP="00101ABD" w:rsidRDefault="00952673" w14:paraId="795D51B8" w14:textId="77777777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</w:rPr>
              <w:t>SEN</w:t>
            </w:r>
            <w:r w:rsidRPr="003E3455" w:rsidR="00BF2168">
              <w:rPr>
                <w:rFonts w:ascii="Arial" w:hAnsi="Arial" w:cs="Arial"/>
              </w:rPr>
              <w:t>/ Inclusion</w:t>
            </w:r>
            <w:r w:rsidRPr="003E3455">
              <w:rPr>
                <w:rFonts w:ascii="Arial" w:hAnsi="Arial" w:cs="Arial"/>
              </w:rPr>
              <w:t xml:space="preserve"> team</w:t>
            </w:r>
          </w:p>
        </w:tc>
      </w:tr>
      <w:tr w:rsidRPr="003E3455" w:rsidR="0004445C" w:rsidTr="00867651" w14:paraId="706BCCFC" w14:textId="77777777">
        <w:tc>
          <w:tcPr>
            <w:tcW w:w="5807" w:type="dxa"/>
          </w:tcPr>
          <w:p w:rsidRPr="003E3455" w:rsidR="0004445C" w:rsidP="00101ABD" w:rsidRDefault="0004445C" w14:paraId="1B50EDE3" w14:textId="77777777">
            <w:pPr>
              <w:rPr>
                <w:rFonts w:ascii="Arial" w:hAnsi="Arial" w:cs="Arial"/>
                <w:b/>
              </w:rPr>
            </w:pPr>
            <w:r w:rsidRPr="003E3455">
              <w:rPr>
                <w:rFonts w:ascii="Arial" w:hAnsi="Arial" w:cs="Arial"/>
                <w:b/>
              </w:rPr>
              <w:t xml:space="preserve">10. </w:t>
            </w:r>
            <w:r w:rsidRPr="003E3455">
              <w:rPr>
                <w:rFonts w:ascii="Arial" w:hAnsi="Arial" w:cs="Arial"/>
              </w:rPr>
              <w:t xml:space="preserve">Health and Safety/ premises/ </w:t>
            </w:r>
            <w:r w:rsidRPr="003E3455" w:rsidR="00855989">
              <w:rPr>
                <w:rFonts w:ascii="Arial" w:hAnsi="Arial" w:cs="Arial"/>
              </w:rPr>
              <w:t>S</w:t>
            </w:r>
            <w:r w:rsidRPr="003E3455">
              <w:rPr>
                <w:rFonts w:ascii="Arial" w:hAnsi="Arial" w:cs="Arial"/>
              </w:rPr>
              <w:t xml:space="preserve">afer </w:t>
            </w:r>
            <w:r w:rsidRPr="003E3455" w:rsidR="00855989">
              <w:rPr>
                <w:rFonts w:ascii="Arial" w:hAnsi="Arial" w:cs="Arial"/>
              </w:rPr>
              <w:t>S</w:t>
            </w:r>
            <w:r w:rsidRPr="003E3455">
              <w:rPr>
                <w:rFonts w:ascii="Arial" w:hAnsi="Arial" w:cs="Arial"/>
              </w:rPr>
              <w:t>chools</w:t>
            </w:r>
            <w:r w:rsidRPr="003E3455" w:rsidR="00FA2EAA">
              <w:rPr>
                <w:rFonts w:ascii="Arial" w:hAnsi="Arial" w:cs="Arial"/>
              </w:rPr>
              <w:t>/GDPR</w:t>
            </w:r>
          </w:p>
        </w:tc>
        <w:tc>
          <w:tcPr>
            <w:tcW w:w="9639" w:type="dxa"/>
          </w:tcPr>
          <w:p w:rsidRPr="003E3455" w:rsidR="0004445C" w:rsidP="00101ABD" w:rsidRDefault="0004445C" w14:paraId="0AC2DB82" w14:textId="77777777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</w:rPr>
              <w:t>Health and Safety Team</w:t>
            </w:r>
            <w:r w:rsidRPr="003E3455" w:rsidR="00F8769F">
              <w:rPr>
                <w:rFonts w:ascii="Arial" w:hAnsi="Arial" w:cs="Arial"/>
              </w:rPr>
              <w:t>/Safer Schools</w:t>
            </w:r>
          </w:p>
        </w:tc>
      </w:tr>
      <w:tr w:rsidRPr="003E3455" w:rsidR="004D201C" w:rsidTr="00867651" w14:paraId="20AE394C" w14:textId="77777777">
        <w:tc>
          <w:tcPr>
            <w:tcW w:w="5807" w:type="dxa"/>
          </w:tcPr>
          <w:p w:rsidRPr="003E3455" w:rsidR="004D201C" w:rsidP="00101ABD" w:rsidRDefault="004D201C" w14:paraId="72A3D9AD" w14:textId="5C0D5B1D">
            <w:pPr>
              <w:rPr>
                <w:rFonts w:ascii="Arial" w:hAnsi="Arial" w:cs="Arial"/>
                <w:b/>
              </w:rPr>
            </w:pPr>
            <w:r w:rsidRPr="003E3455">
              <w:rPr>
                <w:rFonts w:ascii="Arial" w:hAnsi="Arial" w:cs="Arial"/>
                <w:b/>
              </w:rPr>
              <w:t>11</w:t>
            </w:r>
            <w:r w:rsidRPr="003E3455" w:rsidR="00DD6D0F">
              <w:rPr>
                <w:rFonts w:ascii="Arial" w:hAnsi="Arial" w:cs="Arial"/>
                <w:b/>
              </w:rPr>
              <w:t>.</w:t>
            </w:r>
            <w:r w:rsidRPr="003E3455">
              <w:rPr>
                <w:rFonts w:ascii="Arial" w:hAnsi="Arial" w:cs="Arial"/>
                <w:b/>
              </w:rPr>
              <w:t xml:space="preserve"> </w:t>
            </w:r>
            <w:r w:rsidRPr="003E3455">
              <w:rPr>
                <w:rFonts w:ascii="Arial" w:hAnsi="Arial" w:cs="Arial"/>
              </w:rPr>
              <w:t>Trips and visits</w:t>
            </w:r>
          </w:p>
        </w:tc>
        <w:tc>
          <w:tcPr>
            <w:tcW w:w="9639" w:type="dxa"/>
          </w:tcPr>
          <w:p w:rsidRPr="003E3455" w:rsidR="004D201C" w:rsidP="00101ABD" w:rsidRDefault="00090979" w14:paraId="12E2C50D" w14:textId="77777777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</w:rPr>
              <w:t>Outdoor Education Advisor</w:t>
            </w:r>
          </w:p>
        </w:tc>
      </w:tr>
      <w:tr w:rsidRPr="003E3455" w:rsidR="000E58A0" w:rsidTr="00867651" w14:paraId="4222C1D0" w14:textId="77777777">
        <w:tc>
          <w:tcPr>
            <w:tcW w:w="5807" w:type="dxa"/>
          </w:tcPr>
          <w:p w:rsidRPr="003E3455" w:rsidR="000E58A0" w:rsidP="00101ABD" w:rsidRDefault="002A51F0" w14:paraId="67B1698D" w14:textId="33E3B029">
            <w:pPr>
              <w:rPr>
                <w:rFonts w:ascii="Arial" w:hAnsi="Arial" w:cs="Arial"/>
                <w:b/>
              </w:rPr>
            </w:pPr>
            <w:r w:rsidRPr="003E3455">
              <w:rPr>
                <w:rFonts w:ascii="Arial" w:hAnsi="Arial" w:cs="Arial"/>
                <w:b/>
              </w:rPr>
              <w:t xml:space="preserve">12. </w:t>
            </w:r>
            <w:r w:rsidRPr="003C1C0C" w:rsidR="000E58A0">
              <w:rPr>
                <w:rFonts w:ascii="Arial" w:hAnsi="Arial" w:cs="Arial"/>
                <w:bCs/>
              </w:rPr>
              <w:t>Governance</w:t>
            </w:r>
          </w:p>
        </w:tc>
        <w:tc>
          <w:tcPr>
            <w:tcW w:w="9639" w:type="dxa"/>
          </w:tcPr>
          <w:p w:rsidRPr="003E3455" w:rsidR="000E58A0" w:rsidP="00101ABD" w:rsidRDefault="000E58A0" w14:paraId="1C2B3F29" w14:textId="473FF038">
            <w:pPr>
              <w:rPr>
                <w:rFonts w:ascii="Arial" w:hAnsi="Arial" w:cs="Arial"/>
              </w:rPr>
            </w:pPr>
            <w:r w:rsidRPr="003E3455">
              <w:rPr>
                <w:rFonts w:ascii="Arial" w:hAnsi="Arial" w:cs="Arial"/>
              </w:rPr>
              <w:t>Governo</w:t>
            </w:r>
            <w:r w:rsidRPr="003E3455" w:rsidR="002A51F0">
              <w:rPr>
                <w:rFonts w:ascii="Arial" w:hAnsi="Arial" w:cs="Arial"/>
              </w:rPr>
              <w:t>r Services Manager</w:t>
            </w:r>
          </w:p>
        </w:tc>
      </w:tr>
    </w:tbl>
    <w:p w:rsidRPr="003E3455" w:rsidR="00F976E7" w:rsidP="00101ABD" w:rsidRDefault="00F976E7" w14:paraId="56D8ED94" w14:textId="77777777">
      <w:pPr>
        <w:rPr>
          <w:rFonts w:ascii="Arial" w:hAnsi="Arial" w:cs="Arial"/>
        </w:rPr>
      </w:pPr>
    </w:p>
    <w:p w:rsidR="003507BF" w:rsidP="00101ABD" w:rsidRDefault="003507BF" w14:paraId="0CF4B297" w14:textId="77777777"/>
    <w:sectPr w:rsidR="003507BF" w:rsidSect="008676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00B" w:rsidP="009F46D5" w:rsidRDefault="001E600B" w14:paraId="69E8F235" w14:textId="77777777">
      <w:pPr>
        <w:spacing w:after="0" w:line="240" w:lineRule="auto"/>
      </w:pPr>
      <w:r>
        <w:separator/>
      </w:r>
    </w:p>
  </w:endnote>
  <w:endnote w:type="continuationSeparator" w:id="0">
    <w:p w:rsidR="001E600B" w:rsidP="009F46D5" w:rsidRDefault="001E600B" w14:paraId="3DF04A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129" w:rsidRDefault="00C92129" w14:paraId="174F78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28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6D5" w:rsidRDefault="009F46D5" w14:paraId="2BB030BB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6D5" w:rsidRDefault="009F46D5" w14:paraId="214A410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129" w:rsidRDefault="00C92129" w14:paraId="59608B0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00B" w:rsidP="009F46D5" w:rsidRDefault="001E600B" w14:paraId="4A10DFAA" w14:textId="77777777">
      <w:pPr>
        <w:spacing w:after="0" w:line="240" w:lineRule="auto"/>
      </w:pPr>
      <w:r>
        <w:separator/>
      </w:r>
    </w:p>
  </w:footnote>
  <w:footnote w:type="continuationSeparator" w:id="0">
    <w:p w:rsidR="001E600B" w:rsidP="009F46D5" w:rsidRDefault="001E600B" w14:paraId="27CAC0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129" w:rsidRDefault="00C92129" w14:paraId="79A0DC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129" w:rsidRDefault="00C92129" w14:paraId="410EB2DF" w14:textId="10FC5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129" w:rsidRDefault="00C92129" w14:paraId="5FB0AEE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OUpKNeh" int2:invalidationBookmarkName="" int2:hashCode="j80lo50gNxgwRK" int2:id="te2aME1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8"/>
    <w:multiLevelType w:val="hybridMultilevel"/>
    <w:tmpl w:val="59A6D0C4"/>
    <w:lvl w:ilvl="0" w:tplc="F15A9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EC4"/>
    <w:multiLevelType w:val="hybridMultilevel"/>
    <w:tmpl w:val="77184D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4D0C93"/>
    <w:multiLevelType w:val="hybridMultilevel"/>
    <w:tmpl w:val="5792F27C"/>
    <w:lvl w:ilvl="0" w:tplc="27508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18A3"/>
    <w:multiLevelType w:val="hybridMultilevel"/>
    <w:tmpl w:val="289EA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15C3852"/>
    <w:multiLevelType w:val="hybridMultilevel"/>
    <w:tmpl w:val="BC0EDAA6"/>
    <w:lvl w:ilvl="0" w:tplc="108C0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5F1"/>
    <w:multiLevelType w:val="hybridMultilevel"/>
    <w:tmpl w:val="45ECE5D2"/>
    <w:lvl w:ilvl="0" w:tplc="D40435D2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CD1986"/>
    <w:multiLevelType w:val="hybridMultilevel"/>
    <w:tmpl w:val="BBECFE22"/>
    <w:lvl w:ilvl="0" w:tplc="DB04B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41C86"/>
    <w:multiLevelType w:val="hybridMultilevel"/>
    <w:tmpl w:val="097297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94E68AC"/>
    <w:multiLevelType w:val="hybridMultilevel"/>
    <w:tmpl w:val="9E860D2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58650C"/>
    <w:multiLevelType w:val="hybridMultilevel"/>
    <w:tmpl w:val="85826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493EEF"/>
    <w:multiLevelType w:val="hybridMultilevel"/>
    <w:tmpl w:val="B3DA2F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7730BD"/>
    <w:multiLevelType w:val="hybridMultilevel"/>
    <w:tmpl w:val="8B3CE93E"/>
    <w:lvl w:ilvl="0" w:tplc="0A0A6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01E9"/>
    <w:multiLevelType w:val="hybridMultilevel"/>
    <w:tmpl w:val="8A3A6A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0501B5E"/>
    <w:multiLevelType w:val="hybridMultilevel"/>
    <w:tmpl w:val="440CDF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4765E0"/>
    <w:multiLevelType w:val="hybridMultilevel"/>
    <w:tmpl w:val="FEFE02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6E46CE"/>
    <w:multiLevelType w:val="hybridMultilevel"/>
    <w:tmpl w:val="7CB25A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C37C1E"/>
    <w:multiLevelType w:val="hybridMultilevel"/>
    <w:tmpl w:val="A0EABE1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47356AB"/>
    <w:multiLevelType w:val="hybridMultilevel"/>
    <w:tmpl w:val="3E22F064"/>
    <w:lvl w:ilvl="0" w:tplc="0F743232">
      <w:start w:val="1"/>
      <w:numFmt w:val="bullet"/>
      <w:lvlText w:val="-"/>
      <w:lvlJc w:val="left"/>
      <w:pPr>
        <w:ind w:left="108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6F76755"/>
    <w:multiLevelType w:val="hybridMultilevel"/>
    <w:tmpl w:val="3A706908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9" w15:restartNumberingAfterBreak="0">
    <w:nsid w:val="3993078C"/>
    <w:multiLevelType w:val="hybridMultilevel"/>
    <w:tmpl w:val="CBB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450ECC"/>
    <w:multiLevelType w:val="hybridMultilevel"/>
    <w:tmpl w:val="D1A8CA7C"/>
    <w:lvl w:ilvl="0" w:tplc="9BEE855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390CA5"/>
    <w:multiLevelType w:val="hybridMultilevel"/>
    <w:tmpl w:val="A5DC59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5412287"/>
    <w:multiLevelType w:val="hybridMultilevel"/>
    <w:tmpl w:val="BE6A95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643EF3"/>
    <w:multiLevelType w:val="hybridMultilevel"/>
    <w:tmpl w:val="5824B6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DF334F4"/>
    <w:multiLevelType w:val="hybridMultilevel"/>
    <w:tmpl w:val="7D4C66F4"/>
    <w:lvl w:ilvl="0" w:tplc="08090003">
      <w:start w:val="1"/>
      <w:numFmt w:val="bullet"/>
      <w:lvlText w:val="o"/>
      <w:lvlJc w:val="left"/>
      <w:pPr>
        <w:ind w:left="779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hint="default" w:ascii="Wingdings" w:hAnsi="Wingdings"/>
      </w:rPr>
    </w:lvl>
  </w:abstractNum>
  <w:abstractNum w:abstractNumId="25" w15:restartNumberingAfterBreak="0">
    <w:nsid w:val="5017462B"/>
    <w:multiLevelType w:val="hybridMultilevel"/>
    <w:tmpl w:val="410E46B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326EBF"/>
    <w:multiLevelType w:val="hybridMultilevel"/>
    <w:tmpl w:val="FF60D2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A64C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98E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93A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6285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7A46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6E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BCC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537A389C"/>
    <w:multiLevelType w:val="hybridMultilevel"/>
    <w:tmpl w:val="1F985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1426FF"/>
    <w:multiLevelType w:val="hybridMultilevel"/>
    <w:tmpl w:val="93E2AB1C"/>
    <w:lvl w:ilvl="0" w:tplc="0F743232">
      <w:start w:val="1"/>
      <w:numFmt w:val="bullet"/>
      <w:lvlText w:val="-"/>
      <w:lvlJc w:val="left"/>
      <w:pPr>
        <w:ind w:left="108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C63071B"/>
    <w:multiLevelType w:val="hybridMultilevel"/>
    <w:tmpl w:val="9EA82D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630A37"/>
    <w:multiLevelType w:val="hybridMultilevel"/>
    <w:tmpl w:val="0A825E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0F2652F"/>
    <w:multiLevelType w:val="hybridMultilevel"/>
    <w:tmpl w:val="ED40543C"/>
    <w:lvl w:ilvl="0" w:tplc="E320D5FA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DE168B"/>
    <w:multiLevelType w:val="hybridMultilevel"/>
    <w:tmpl w:val="1F928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A8672EC"/>
    <w:multiLevelType w:val="hybridMultilevel"/>
    <w:tmpl w:val="463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870B4C"/>
    <w:multiLevelType w:val="hybridMultilevel"/>
    <w:tmpl w:val="64AEE7FC"/>
    <w:lvl w:ilvl="0" w:tplc="E320D5FA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2A15E6D"/>
    <w:multiLevelType w:val="hybridMultilevel"/>
    <w:tmpl w:val="B052C5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88883132">
    <w:abstractNumId w:val="4"/>
  </w:num>
  <w:num w:numId="2" w16cid:durableId="1872717290">
    <w:abstractNumId w:val="0"/>
  </w:num>
  <w:num w:numId="3" w16cid:durableId="661200324">
    <w:abstractNumId w:val="2"/>
  </w:num>
  <w:num w:numId="4" w16cid:durableId="1960869789">
    <w:abstractNumId w:val="11"/>
  </w:num>
  <w:num w:numId="5" w16cid:durableId="1669937453">
    <w:abstractNumId w:val="20"/>
  </w:num>
  <w:num w:numId="6" w16cid:durableId="1701934955">
    <w:abstractNumId w:val="5"/>
  </w:num>
  <w:num w:numId="7" w16cid:durableId="1147744863">
    <w:abstractNumId w:val="34"/>
  </w:num>
  <w:num w:numId="8" w16cid:durableId="470368027">
    <w:abstractNumId w:val="15"/>
  </w:num>
  <w:num w:numId="9" w16cid:durableId="198665201">
    <w:abstractNumId w:val="33"/>
  </w:num>
  <w:num w:numId="10" w16cid:durableId="371081017">
    <w:abstractNumId w:val="17"/>
  </w:num>
  <w:num w:numId="11" w16cid:durableId="1848014981">
    <w:abstractNumId w:val="30"/>
  </w:num>
  <w:num w:numId="12" w16cid:durableId="683242658">
    <w:abstractNumId w:val="16"/>
  </w:num>
  <w:num w:numId="13" w16cid:durableId="421727615">
    <w:abstractNumId w:val="1"/>
  </w:num>
  <w:num w:numId="14" w16cid:durableId="965891222">
    <w:abstractNumId w:val="9"/>
  </w:num>
  <w:num w:numId="15" w16cid:durableId="1064108618">
    <w:abstractNumId w:val="28"/>
  </w:num>
  <w:num w:numId="16" w16cid:durableId="1427575615">
    <w:abstractNumId w:val="27"/>
  </w:num>
  <w:num w:numId="17" w16cid:durableId="1848709933">
    <w:abstractNumId w:val="10"/>
  </w:num>
  <w:num w:numId="18" w16cid:durableId="1515270470">
    <w:abstractNumId w:val="31"/>
  </w:num>
  <w:num w:numId="19" w16cid:durableId="1272470549">
    <w:abstractNumId w:val="19"/>
  </w:num>
  <w:num w:numId="20" w16cid:durableId="136149384">
    <w:abstractNumId w:val="18"/>
  </w:num>
  <w:num w:numId="21" w16cid:durableId="1513375189">
    <w:abstractNumId w:val="29"/>
  </w:num>
  <w:num w:numId="22" w16cid:durableId="981613861">
    <w:abstractNumId w:val="6"/>
  </w:num>
  <w:num w:numId="23" w16cid:durableId="1796096565">
    <w:abstractNumId w:val="21"/>
  </w:num>
  <w:num w:numId="24" w16cid:durableId="1880706606">
    <w:abstractNumId w:val="3"/>
  </w:num>
  <w:num w:numId="25" w16cid:durableId="1590964127">
    <w:abstractNumId w:val="7"/>
  </w:num>
  <w:num w:numId="26" w16cid:durableId="582376572">
    <w:abstractNumId w:val="26"/>
  </w:num>
  <w:num w:numId="27" w16cid:durableId="1895845931">
    <w:abstractNumId w:val="24"/>
  </w:num>
  <w:num w:numId="28" w16cid:durableId="2560709">
    <w:abstractNumId w:val="25"/>
  </w:num>
  <w:num w:numId="29" w16cid:durableId="1923638792">
    <w:abstractNumId w:val="8"/>
  </w:num>
  <w:num w:numId="30" w16cid:durableId="4674950">
    <w:abstractNumId w:val="12"/>
  </w:num>
  <w:num w:numId="31" w16cid:durableId="852690325">
    <w:abstractNumId w:val="32"/>
  </w:num>
  <w:num w:numId="32" w16cid:durableId="322244907">
    <w:abstractNumId w:val="22"/>
  </w:num>
  <w:num w:numId="33" w16cid:durableId="77479491">
    <w:abstractNumId w:val="23"/>
  </w:num>
  <w:num w:numId="34" w16cid:durableId="517230715">
    <w:abstractNumId w:val="14"/>
  </w:num>
  <w:num w:numId="35" w16cid:durableId="378287863">
    <w:abstractNumId w:val="35"/>
  </w:num>
  <w:num w:numId="36" w16cid:durableId="1886870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6A"/>
    <w:rsid w:val="0001217E"/>
    <w:rsid w:val="000411AD"/>
    <w:rsid w:val="0004445C"/>
    <w:rsid w:val="00045FF3"/>
    <w:rsid w:val="000619DC"/>
    <w:rsid w:val="00090979"/>
    <w:rsid w:val="000A2B4F"/>
    <w:rsid w:val="000A66FB"/>
    <w:rsid w:val="000A7110"/>
    <w:rsid w:val="000C61BF"/>
    <w:rsid w:val="000D5AA9"/>
    <w:rsid w:val="000E58A0"/>
    <w:rsid w:val="000F09D4"/>
    <w:rsid w:val="001015D8"/>
    <w:rsid w:val="00101ABD"/>
    <w:rsid w:val="001063E6"/>
    <w:rsid w:val="001075DE"/>
    <w:rsid w:val="00111392"/>
    <w:rsid w:val="0012339B"/>
    <w:rsid w:val="00135DD2"/>
    <w:rsid w:val="00145740"/>
    <w:rsid w:val="00171217"/>
    <w:rsid w:val="00175DDC"/>
    <w:rsid w:val="00180A36"/>
    <w:rsid w:val="00184639"/>
    <w:rsid w:val="00185948"/>
    <w:rsid w:val="001A16AA"/>
    <w:rsid w:val="001B4532"/>
    <w:rsid w:val="001B5DE5"/>
    <w:rsid w:val="001B7EA0"/>
    <w:rsid w:val="001C11E2"/>
    <w:rsid w:val="001C2CD2"/>
    <w:rsid w:val="001D471A"/>
    <w:rsid w:val="001E600B"/>
    <w:rsid w:val="001F1104"/>
    <w:rsid w:val="001F6C61"/>
    <w:rsid w:val="002006A7"/>
    <w:rsid w:val="002010F0"/>
    <w:rsid w:val="0020645F"/>
    <w:rsid w:val="002076A9"/>
    <w:rsid w:val="002220EF"/>
    <w:rsid w:val="002227AA"/>
    <w:rsid w:val="0022484B"/>
    <w:rsid w:val="0023517C"/>
    <w:rsid w:val="00240A71"/>
    <w:rsid w:val="00254861"/>
    <w:rsid w:val="00260E7A"/>
    <w:rsid w:val="0027155A"/>
    <w:rsid w:val="00282E85"/>
    <w:rsid w:val="002A1C6A"/>
    <w:rsid w:val="002A1CDB"/>
    <w:rsid w:val="002A51F0"/>
    <w:rsid w:val="002B1095"/>
    <w:rsid w:val="002C5492"/>
    <w:rsid w:val="002E6144"/>
    <w:rsid w:val="0030401C"/>
    <w:rsid w:val="00310EC0"/>
    <w:rsid w:val="00313615"/>
    <w:rsid w:val="00317D4B"/>
    <w:rsid w:val="003257BC"/>
    <w:rsid w:val="0033603B"/>
    <w:rsid w:val="003409C5"/>
    <w:rsid w:val="003507BF"/>
    <w:rsid w:val="00356C2C"/>
    <w:rsid w:val="00360D5F"/>
    <w:rsid w:val="00374060"/>
    <w:rsid w:val="003A3F7D"/>
    <w:rsid w:val="003A4F67"/>
    <w:rsid w:val="003A52FA"/>
    <w:rsid w:val="003C1927"/>
    <w:rsid w:val="003C1C0C"/>
    <w:rsid w:val="003D27B3"/>
    <w:rsid w:val="003E3455"/>
    <w:rsid w:val="003F7C34"/>
    <w:rsid w:val="00404BC8"/>
    <w:rsid w:val="00415BBD"/>
    <w:rsid w:val="00424BA4"/>
    <w:rsid w:val="004374D2"/>
    <w:rsid w:val="00447D46"/>
    <w:rsid w:val="00452F83"/>
    <w:rsid w:val="00454DF5"/>
    <w:rsid w:val="00455EBB"/>
    <w:rsid w:val="00492CE0"/>
    <w:rsid w:val="00494290"/>
    <w:rsid w:val="00495611"/>
    <w:rsid w:val="004A060A"/>
    <w:rsid w:val="004B4554"/>
    <w:rsid w:val="004B4B3A"/>
    <w:rsid w:val="004C4FC0"/>
    <w:rsid w:val="004C6633"/>
    <w:rsid w:val="004D201C"/>
    <w:rsid w:val="004D6CFA"/>
    <w:rsid w:val="004E5E67"/>
    <w:rsid w:val="0050146B"/>
    <w:rsid w:val="005036F4"/>
    <w:rsid w:val="00522CBE"/>
    <w:rsid w:val="005425BD"/>
    <w:rsid w:val="00567866"/>
    <w:rsid w:val="005772C2"/>
    <w:rsid w:val="00577FE2"/>
    <w:rsid w:val="00582DA4"/>
    <w:rsid w:val="00586466"/>
    <w:rsid w:val="00590522"/>
    <w:rsid w:val="005A39DB"/>
    <w:rsid w:val="005A47C0"/>
    <w:rsid w:val="005B1448"/>
    <w:rsid w:val="005D107F"/>
    <w:rsid w:val="005E1408"/>
    <w:rsid w:val="00620141"/>
    <w:rsid w:val="00637EB2"/>
    <w:rsid w:val="0064161D"/>
    <w:rsid w:val="006551FE"/>
    <w:rsid w:val="00655F74"/>
    <w:rsid w:val="006623F4"/>
    <w:rsid w:val="00667E7D"/>
    <w:rsid w:val="00675926"/>
    <w:rsid w:val="00682386"/>
    <w:rsid w:val="00684D01"/>
    <w:rsid w:val="00690464"/>
    <w:rsid w:val="00693F2F"/>
    <w:rsid w:val="00697545"/>
    <w:rsid w:val="006B2E59"/>
    <w:rsid w:val="006B506A"/>
    <w:rsid w:val="006B5095"/>
    <w:rsid w:val="006C446E"/>
    <w:rsid w:val="006E1CF0"/>
    <w:rsid w:val="006F3635"/>
    <w:rsid w:val="007019F5"/>
    <w:rsid w:val="007108CA"/>
    <w:rsid w:val="00723337"/>
    <w:rsid w:val="00724A96"/>
    <w:rsid w:val="00727C8F"/>
    <w:rsid w:val="007362A3"/>
    <w:rsid w:val="0075301C"/>
    <w:rsid w:val="00775C9D"/>
    <w:rsid w:val="00785AAC"/>
    <w:rsid w:val="00786580"/>
    <w:rsid w:val="007909F2"/>
    <w:rsid w:val="007A2633"/>
    <w:rsid w:val="007A5052"/>
    <w:rsid w:val="007B66DD"/>
    <w:rsid w:val="007C4BDB"/>
    <w:rsid w:val="007D156B"/>
    <w:rsid w:val="007E0968"/>
    <w:rsid w:val="007F3C53"/>
    <w:rsid w:val="00807787"/>
    <w:rsid w:val="0081626C"/>
    <w:rsid w:val="008216F6"/>
    <w:rsid w:val="008234B8"/>
    <w:rsid w:val="00825078"/>
    <w:rsid w:val="0083236A"/>
    <w:rsid w:val="00832B28"/>
    <w:rsid w:val="0083322A"/>
    <w:rsid w:val="008346A0"/>
    <w:rsid w:val="00855989"/>
    <w:rsid w:val="00862431"/>
    <w:rsid w:val="00866D60"/>
    <w:rsid w:val="00867651"/>
    <w:rsid w:val="008817D2"/>
    <w:rsid w:val="00885986"/>
    <w:rsid w:val="008A2CC4"/>
    <w:rsid w:val="008A46AC"/>
    <w:rsid w:val="008A49B2"/>
    <w:rsid w:val="008A6663"/>
    <w:rsid w:val="008D2B57"/>
    <w:rsid w:val="008E16E0"/>
    <w:rsid w:val="008E57F3"/>
    <w:rsid w:val="009000FA"/>
    <w:rsid w:val="00903F99"/>
    <w:rsid w:val="00941045"/>
    <w:rsid w:val="00952673"/>
    <w:rsid w:val="009541D4"/>
    <w:rsid w:val="0096076F"/>
    <w:rsid w:val="0097624B"/>
    <w:rsid w:val="009A3ED7"/>
    <w:rsid w:val="009A4454"/>
    <w:rsid w:val="009A4E2A"/>
    <w:rsid w:val="009B395A"/>
    <w:rsid w:val="009B3A02"/>
    <w:rsid w:val="009B579E"/>
    <w:rsid w:val="009C3B84"/>
    <w:rsid w:val="009C457C"/>
    <w:rsid w:val="009D0BDE"/>
    <w:rsid w:val="009D707A"/>
    <w:rsid w:val="009E1D18"/>
    <w:rsid w:val="009E24FC"/>
    <w:rsid w:val="009E7E2B"/>
    <w:rsid w:val="009F46D5"/>
    <w:rsid w:val="00A12F02"/>
    <w:rsid w:val="00A1358E"/>
    <w:rsid w:val="00A34773"/>
    <w:rsid w:val="00A423C3"/>
    <w:rsid w:val="00A60BAB"/>
    <w:rsid w:val="00A60C2D"/>
    <w:rsid w:val="00A60C81"/>
    <w:rsid w:val="00A67F0B"/>
    <w:rsid w:val="00A72224"/>
    <w:rsid w:val="00A744EE"/>
    <w:rsid w:val="00A7504E"/>
    <w:rsid w:val="00A773F3"/>
    <w:rsid w:val="00A849C2"/>
    <w:rsid w:val="00A9425C"/>
    <w:rsid w:val="00A94BFC"/>
    <w:rsid w:val="00AB14C8"/>
    <w:rsid w:val="00AB2C07"/>
    <w:rsid w:val="00AB40F3"/>
    <w:rsid w:val="00AC4523"/>
    <w:rsid w:val="00AD58D7"/>
    <w:rsid w:val="00B01E63"/>
    <w:rsid w:val="00B1156C"/>
    <w:rsid w:val="00B14D0C"/>
    <w:rsid w:val="00B217AD"/>
    <w:rsid w:val="00B2597A"/>
    <w:rsid w:val="00B515F5"/>
    <w:rsid w:val="00B700B8"/>
    <w:rsid w:val="00B9024A"/>
    <w:rsid w:val="00B96900"/>
    <w:rsid w:val="00BB6DE5"/>
    <w:rsid w:val="00BB7D6C"/>
    <w:rsid w:val="00BD7A1D"/>
    <w:rsid w:val="00BD7DA4"/>
    <w:rsid w:val="00BE3A00"/>
    <w:rsid w:val="00BE5773"/>
    <w:rsid w:val="00BF2168"/>
    <w:rsid w:val="00BF34AB"/>
    <w:rsid w:val="00BF51CF"/>
    <w:rsid w:val="00BF531A"/>
    <w:rsid w:val="00BF717F"/>
    <w:rsid w:val="00C25EE7"/>
    <w:rsid w:val="00C2610D"/>
    <w:rsid w:val="00C449F6"/>
    <w:rsid w:val="00C7017B"/>
    <w:rsid w:val="00C8483B"/>
    <w:rsid w:val="00C92129"/>
    <w:rsid w:val="00CA01DE"/>
    <w:rsid w:val="00CA149D"/>
    <w:rsid w:val="00CC2427"/>
    <w:rsid w:val="00CE045B"/>
    <w:rsid w:val="00CE30ED"/>
    <w:rsid w:val="00D143E2"/>
    <w:rsid w:val="00D150A8"/>
    <w:rsid w:val="00D24D7E"/>
    <w:rsid w:val="00D270D5"/>
    <w:rsid w:val="00D37568"/>
    <w:rsid w:val="00D5531A"/>
    <w:rsid w:val="00D738FF"/>
    <w:rsid w:val="00D838BD"/>
    <w:rsid w:val="00D945B2"/>
    <w:rsid w:val="00DA7FF2"/>
    <w:rsid w:val="00DB4C5B"/>
    <w:rsid w:val="00DB5BA4"/>
    <w:rsid w:val="00DC68A7"/>
    <w:rsid w:val="00DD2E88"/>
    <w:rsid w:val="00DD6D0F"/>
    <w:rsid w:val="00DF2309"/>
    <w:rsid w:val="00DF5A5B"/>
    <w:rsid w:val="00E2434E"/>
    <w:rsid w:val="00E339BD"/>
    <w:rsid w:val="00E558BD"/>
    <w:rsid w:val="00E62993"/>
    <w:rsid w:val="00E67023"/>
    <w:rsid w:val="00E75236"/>
    <w:rsid w:val="00E83D74"/>
    <w:rsid w:val="00E959D5"/>
    <w:rsid w:val="00EA3FF4"/>
    <w:rsid w:val="00EB3504"/>
    <w:rsid w:val="00ED5756"/>
    <w:rsid w:val="00EE0F09"/>
    <w:rsid w:val="00EE16AB"/>
    <w:rsid w:val="00F149C6"/>
    <w:rsid w:val="00F37B4A"/>
    <w:rsid w:val="00F4243D"/>
    <w:rsid w:val="00F51B8D"/>
    <w:rsid w:val="00F57132"/>
    <w:rsid w:val="00F63716"/>
    <w:rsid w:val="00F77361"/>
    <w:rsid w:val="00F813E6"/>
    <w:rsid w:val="00F84BD3"/>
    <w:rsid w:val="00F85125"/>
    <w:rsid w:val="00F8769F"/>
    <w:rsid w:val="00F94D1C"/>
    <w:rsid w:val="00F976E7"/>
    <w:rsid w:val="00FA2EAA"/>
    <w:rsid w:val="00FB0C58"/>
    <w:rsid w:val="00FB6AF0"/>
    <w:rsid w:val="00FC7168"/>
    <w:rsid w:val="00FD7593"/>
    <w:rsid w:val="00FF2ED1"/>
    <w:rsid w:val="00FF3E75"/>
    <w:rsid w:val="013AEDAE"/>
    <w:rsid w:val="013BDFE6"/>
    <w:rsid w:val="01D58A53"/>
    <w:rsid w:val="0D415EA4"/>
    <w:rsid w:val="225F3C2A"/>
    <w:rsid w:val="30CA5918"/>
    <w:rsid w:val="413486B4"/>
    <w:rsid w:val="477EAFC4"/>
    <w:rsid w:val="49556755"/>
    <w:rsid w:val="59D4CBFF"/>
    <w:rsid w:val="62D96269"/>
    <w:rsid w:val="661AE9E9"/>
    <w:rsid w:val="6DE62DD3"/>
    <w:rsid w:val="76D4B7BE"/>
    <w:rsid w:val="7734E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25DA8"/>
  <w15:chartTrackingRefBased/>
  <w15:docId w15:val="{764C8035-365D-4E72-973B-C7EAB782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5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454"/>
    <w:rPr>
      <w:color w:val="605E5C"/>
      <w:shd w:val="clear" w:color="auto" w:fill="E1DFDD"/>
    </w:rPr>
  </w:style>
  <w:style w:type="paragraph" w:styleId="Default" w:customStyle="1">
    <w:name w:val="Default"/>
    <w:rsid w:val="00F149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6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46D5"/>
  </w:style>
  <w:style w:type="paragraph" w:styleId="Footer">
    <w:name w:val="footer"/>
    <w:basedOn w:val="Normal"/>
    <w:link w:val="FooterChar"/>
    <w:uiPriority w:val="99"/>
    <w:unhideWhenUsed/>
    <w:rsid w:val="009F46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46D5"/>
  </w:style>
  <w:style w:type="character" w:styleId="normaltextrun1" w:customStyle="1">
    <w:name w:val="normaltextrun1"/>
    <w:basedOn w:val="DefaultParagraphFont"/>
    <w:rsid w:val="00825078"/>
  </w:style>
  <w:style w:type="paragraph" w:styleId="paragraph" w:customStyle="1">
    <w:name w:val="paragraph"/>
    <w:basedOn w:val="Normal"/>
    <w:rsid w:val="004956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95611"/>
  </w:style>
  <w:style w:type="character" w:styleId="eop" w:customStyle="1">
    <w:name w:val="eop"/>
    <w:basedOn w:val="DefaultParagraphFont"/>
    <w:rsid w:val="0049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1.chester.ac.uk/university-centre-shrewsbury/cpd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2" /><Relationship Type="http://schemas.openxmlformats.org/officeDocument/2006/relationships/hyperlink" Target="https://www.gov.uk/government/publications/keeping-children-safe-in-education--2" TargetMode="External" Id="R15ea21791f684057" /><Relationship Type="http://schemas.openxmlformats.org/officeDocument/2006/relationships/hyperlink" Target="mailto:Emma.Harding-Safeguarding@shropshire.gov.uk" TargetMode="External" Id="R69db0de6f5cf41ab" /><Relationship Type="http://schemas.microsoft.com/office/2020/10/relationships/intelligence" Target="intelligence2.xml" Id="R7b67c161e70a4d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76e35cf1cc48def75195cf1b277b7dca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e77c5854c0185808aa7730c817c88248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e6be30-f62d-49e9-bce5-d7140a1d24b7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0E718-ACAF-4BB9-B908-8849950A8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6BD2F-44DD-41F6-A454-5C0ADEE8F267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557bbdc-7c45-46d3-9322-786b8d3d81ce"/>
  </ds:schemaRefs>
</ds:datastoreItem>
</file>

<file path=customXml/itemProps3.xml><?xml version="1.0" encoding="utf-8"?>
<ds:datastoreItem xmlns:ds="http://schemas.openxmlformats.org/officeDocument/2006/customXml" ds:itemID="{067F91DE-CFA8-481B-9606-916036050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53CF9-894F-4588-87B3-1B81606F5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7bbdc-7c45-46d3-9322-786b8d3d81ce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Harding-Safeguarding</dc:creator>
  <keywords/>
  <dc:description/>
  <lastModifiedBy>Emma Harding-Safeguarding</lastModifiedBy>
  <revision>227</revision>
  <dcterms:created xsi:type="dcterms:W3CDTF">2023-09-07T15:17:00.0000000Z</dcterms:created>
  <dcterms:modified xsi:type="dcterms:W3CDTF">2023-10-26T09:43:10.6951080Z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  <property fmtid="{D5CDD505-2E9C-101B-9397-08002B2CF9AE}" pid="3" name="MediaServiceImageTags">
    <vt:lpwstr/>
  </property>
</Properties>
</file>